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6FD23" w14:textId="4D430535" w:rsidR="004D5CAC" w:rsidRPr="000045D3" w:rsidRDefault="00D152DB" w:rsidP="004D5CAC">
      <w:pPr>
        <w:jc w:val="center"/>
      </w:pPr>
      <w:r>
        <w:t xml:space="preserve">Verklaring van </w:t>
      </w:r>
      <w:r w:rsidR="004D5CAC" w:rsidRPr="000045D3">
        <w:t>Consensus</w:t>
      </w:r>
      <w:r w:rsidR="004120F7">
        <w:t xml:space="preserve"> in Geneve</w:t>
      </w:r>
    </w:p>
    <w:p w14:paraId="67F9F078" w14:textId="77777777" w:rsidR="004D5CAC" w:rsidRPr="000045D3" w:rsidRDefault="004D5CAC" w:rsidP="004D5CAC">
      <w:pPr>
        <w:jc w:val="center"/>
      </w:pPr>
      <w:proofErr w:type="gramStart"/>
      <w:r w:rsidRPr="000045D3">
        <w:t>betreffende</w:t>
      </w:r>
      <w:proofErr w:type="gramEnd"/>
    </w:p>
    <w:p w14:paraId="7A8B13BE" w14:textId="1F2BA250" w:rsidR="004D5CAC" w:rsidRPr="000045D3" w:rsidRDefault="004D5CAC" w:rsidP="004D5CAC">
      <w:pPr>
        <w:jc w:val="center"/>
      </w:pPr>
      <w:r w:rsidRPr="000045D3">
        <w:t>Bevordering van</w:t>
      </w:r>
      <w:r w:rsidR="004120F7">
        <w:t xml:space="preserve"> de</w:t>
      </w:r>
      <w:r w:rsidRPr="000045D3">
        <w:t xml:space="preserve"> Gezondheid </w:t>
      </w:r>
      <w:r w:rsidR="00DE2C6E">
        <w:t xml:space="preserve">van de </w:t>
      </w:r>
      <w:r w:rsidRPr="000045D3">
        <w:t xml:space="preserve">Vrouw en </w:t>
      </w:r>
      <w:r w:rsidR="00DE2C6E">
        <w:t>Versterking van het Gezin</w:t>
      </w:r>
    </w:p>
    <w:p w14:paraId="44814C4B" w14:textId="77777777" w:rsidR="004D5CAC" w:rsidRPr="000045D3" w:rsidRDefault="004D5CAC" w:rsidP="004D5CAC"/>
    <w:p w14:paraId="2F58C538" w14:textId="77777777" w:rsidR="004D5CAC" w:rsidRPr="000045D3" w:rsidRDefault="004D5CAC" w:rsidP="004D5CAC">
      <w:r w:rsidRPr="000045D3">
        <w:t xml:space="preserve">Wij, ministers en hoge vertegenwoordigers van Regeringen, </w:t>
      </w:r>
    </w:p>
    <w:p w14:paraId="7B92C55D" w14:textId="06A56A51" w:rsidR="004D5CAC" w:rsidRPr="000045D3" w:rsidRDefault="00163705" w:rsidP="004D5CAC">
      <w:r w:rsidRPr="000045D3">
        <w:t xml:space="preserve">Die </w:t>
      </w:r>
      <w:r w:rsidR="00DE2C6E">
        <w:t xml:space="preserve">ons </w:t>
      </w:r>
      <w:r w:rsidRPr="000045D3">
        <w:t>voorgenomen h</w:t>
      </w:r>
      <w:r w:rsidR="00DE2C6E">
        <w:t>adden</w:t>
      </w:r>
      <w:r w:rsidR="000045D3" w:rsidRPr="000045D3">
        <w:t xml:space="preserve"> </w:t>
      </w:r>
      <w:r w:rsidR="00001D74" w:rsidRPr="000045D3">
        <w:t>elkaar te ontmoeten</w:t>
      </w:r>
      <w:r w:rsidR="004D5CAC" w:rsidRPr="000045D3">
        <w:t xml:space="preserve"> in de marge van de </w:t>
      </w:r>
      <w:r w:rsidR="00001D74" w:rsidRPr="000045D3">
        <w:t xml:space="preserve">Vergadering van de </w:t>
      </w:r>
      <w:r w:rsidR="004D5CAC" w:rsidRPr="000045D3">
        <w:t>Wereldgezondheidsorganisatie 2020 in Genève, Zwitserland</w:t>
      </w:r>
      <w:r w:rsidR="00DE2C6E">
        <w:t>,</w:t>
      </w:r>
      <w:r w:rsidR="004D5CAC" w:rsidRPr="000045D3">
        <w:t xml:space="preserve"> om</w:t>
      </w:r>
      <w:r w:rsidR="00FF1855" w:rsidRPr="000045D3">
        <w:t xml:space="preserve"> </w:t>
      </w:r>
      <w:r w:rsidRPr="000045D3">
        <w:t xml:space="preserve">de </w:t>
      </w:r>
      <w:r w:rsidR="00DE2C6E">
        <w:t>geboekte</w:t>
      </w:r>
      <w:r w:rsidR="004D5CAC" w:rsidRPr="000045D3">
        <w:t xml:space="preserve"> vooruitgang te beoordelen en uitdagingen om het recht op de hoogst bereikbare gezondheid</w:t>
      </w:r>
      <w:r w:rsidR="00DE2C6E">
        <w:t xml:space="preserve">standaarden </w:t>
      </w:r>
      <w:r w:rsidR="004D5CAC" w:rsidRPr="000045D3">
        <w:t xml:space="preserve">voor vrouwen </w:t>
      </w:r>
      <w:r w:rsidR="00DE2C6E">
        <w:t>te handhaven</w:t>
      </w:r>
      <w:r w:rsidR="004D5CAC" w:rsidRPr="000045D3">
        <w:t>; om de essentiële bijdrage van vrouwen aan</w:t>
      </w:r>
      <w:r w:rsidR="00DE2C6E">
        <w:t xml:space="preserve"> de</w:t>
      </w:r>
      <w:r w:rsidR="004D5CAC" w:rsidRPr="000045D3">
        <w:t xml:space="preserve"> gezondheid</w:t>
      </w:r>
      <w:r w:rsidR="00DE2C6E">
        <w:t xml:space="preserve"> en</w:t>
      </w:r>
      <w:r w:rsidR="004D5CAC" w:rsidRPr="000045D3">
        <w:t xml:space="preserve"> de kracht </w:t>
      </w:r>
      <w:r w:rsidR="00DE2C6E">
        <w:br/>
      </w:r>
      <w:r w:rsidR="004D5CAC" w:rsidRPr="000045D3">
        <w:t xml:space="preserve">van </w:t>
      </w:r>
      <w:r w:rsidR="00DE2C6E">
        <w:t xml:space="preserve">het </w:t>
      </w:r>
      <w:r w:rsidR="004D5CAC" w:rsidRPr="000045D3">
        <w:t xml:space="preserve">gezin en een succesvolle en florerende maatschappij te bevorderen; en om de essentiële prioriteit van de bescherming van het recht op leven </w:t>
      </w:r>
      <w:r w:rsidR="00DE2C6E">
        <w:t>duidelijk te maken door ons te</w:t>
      </w:r>
      <w:r w:rsidR="00E66006" w:rsidRPr="000045D3">
        <w:t xml:space="preserve"> binden aan gecoördineerde inspanningen op multilaterale fora; </w:t>
      </w:r>
      <w:r w:rsidR="00DA20BE" w:rsidRPr="000045D3">
        <w:t xml:space="preserve">ondanks </w:t>
      </w:r>
      <w:r w:rsidR="00DE2C6E">
        <w:t xml:space="preserve">dat we niet </w:t>
      </w:r>
      <w:r w:rsidR="00DA20BE" w:rsidRPr="000045D3">
        <w:t xml:space="preserve">in Genève </w:t>
      </w:r>
      <w:r w:rsidR="00DE2C6E">
        <w:t>konden</w:t>
      </w:r>
      <w:r w:rsidR="00DA20BE" w:rsidRPr="000045D3">
        <w:t xml:space="preserve"> vergaderen als gevolg van de wereldwijde COVID-19 pandemie, </w:t>
      </w:r>
      <w:r w:rsidR="0075526F">
        <w:t>eensgezind</w:t>
      </w:r>
      <w:r w:rsidR="00205C4B">
        <w:t>,</w:t>
      </w:r>
    </w:p>
    <w:p w14:paraId="5017BC2C" w14:textId="0EA86DFC" w:rsidR="004D5CAC" w:rsidRPr="000045D3" w:rsidRDefault="004D5CAC" w:rsidP="004D5CAC">
      <w:r w:rsidRPr="000045D3">
        <w:t>1.</w:t>
      </w:r>
      <w:r w:rsidRPr="000045D3">
        <w:tab/>
      </w:r>
      <w:r w:rsidR="0075526F">
        <w:rPr>
          <w:i/>
        </w:rPr>
        <w:t xml:space="preserve">Verklaren </w:t>
      </w:r>
      <w:r w:rsidR="0075526F" w:rsidRPr="0075526F">
        <w:rPr>
          <w:i/>
        </w:rPr>
        <w:t>opnieuw</w:t>
      </w:r>
      <w:r w:rsidR="0075526F">
        <w:t xml:space="preserve"> </w:t>
      </w:r>
      <w:r w:rsidR="00163705" w:rsidRPr="0075526F">
        <w:t>dat</w:t>
      </w:r>
      <w:r w:rsidR="00163705" w:rsidRPr="000045D3">
        <w:t xml:space="preserve"> </w:t>
      </w:r>
      <w:r w:rsidR="00A045D9" w:rsidRPr="000045D3">
        <w:t>“</w:t>
      </w:r>
      <w:r w:rsidR="00001D74" w:rsidRPr="000045D3">
        <w:t>alle</w:t>
      </w:r>
      <w:r w:rsidR="0075526F">
        <w:t xml:space="preserve"> mensen voor de wet g</w:t>
      </w:r>
      <w:r w:rsidR="00001D74" w:rsidRPr="000045D3">
        <w:t xml:space="preserve">elijk </w:t>
      </w:r>
      <w:r w:rsidR="00163705" w:rsidRPr="000045D3">
        <w:t>zijn</w:t>
      </w:r>
      <w:r w:rsidRPr="000045D3">
        <w:t>,”</w:t>
      </w:r>
      <w:r w:rsidR="00001D74" w:rsidRPr="000045D3">
        <w:rPr>
          <w:rStyle w:val="Eindnootmarkering"/>
        </w:rPr>
        <w:endnoteReference w:id="1"/>
      </w:r>
      <w:r w:rsidRPr="000045D3">
        <w:t xml:space="preserve"> </w:t>
      </w:r>
      <w:r w:rsidR="00001D74" w:rsidRPr="000045D3">
        <w:t>en</w:t>
      </w:r>
      <w:r w:rsidRPr="000045D3">
        <w:t xml:space="preserve"> </w:t>
      </w:r>
      <w:r w:rsidR="00163705" w:rsidRPr="000045D3">
        <w:t xml:space="preserve">dat </w:t>
      </w:r>
      <w:r w:rsidRPr="000045D3">
        <w:t>“</w:t>
      </w:r>
      <w:r w:rsidR="00001D74" w:rsidRPr="000045D3">
        <w:t xml:space="preserve">mensenrechten </w:t>
      </w:r>
      <w:r w:rsidR="0075526F">
        <w:t>van vrouwen</w:t>
      </w:r>
      <w:r w:rsidR="00001D74" w:rsidRPr="000045D3">
        <w:t xml:space="preserve"> een onvervreemdbaar, integraal en ondeelbaar </w:t>
      </w:r>
      <w:r w:rsidR="00E14731" w:rsidRPr="000045D3">
        <w:t>onderdeel</w:t>
      </w:r>
      <w:r w:rsidR="007B27E7" w:rsidRPr="000045D3">
        <w:t xml:space="preserve"> van alle mensenrechten en fundamentele vrijheden</w:t>
      </w:r>
      <w:r w:rsidR="00163705" w:rsidRPr="000045D3">
        <w:t xml:space="preserve"> zijn</w:t>
      </w:r>
      <w:r w:rsidR="007B27E7" w:rsidRPr="000045D3">
        <w:t>;</w:t>
      </w:r>
      <w:r w:rsidR="007B27E7" w:rsidRPr="000045D3">
        <w:rPr>
          <w:rStyle w:val="Eindnootmarkering"/>
        </w:rPr>
        <w:endnoteReference w:id="2"/>
      </w:r>
      <w:r w:rsidR="007B27E7" w:rsidRPr="000045D3">
        <w:t xml:space="preserve">  </w:t>
      </w:r>
    </w:p>
    <w:p w14:paraId="399AD4D4" w14:textId="18DA80BA" w:rsidR="004D5CAC" w:rsidRPr="000045D3" w:rsidRDefault="004D5CAC" w:rsidP="004D5CAC">
      <w:r w:rsidRPr="000045D3">
        <w:t>2.</w:t>
      </w:r>
      <w:r w:rsidRPr="000045D3">
        <w:tab/>
      </w:r>
      <w:r w:rsidR="00FF1855" w:rsidRPr="000045D3">
        <w:rPr>
          <w:i/>
          <w:iCs/>
        </w:rPr>
        <w:t>Benadrukken</w:t>
      </w:r>
      <w:r w:rsidR="00FF1855" w:rsidRPr="000045D3">
        <w:t xml:space="preserve"> “het gelijke recht van mannen en vrouwen op het </w:t>
      </w:r>
      <w:r w:rsidR="00215C10">
        <w:t>hebben</w:t>
      </w:r>
      <w:r w:rsidR="00FF1855" w:rsidRPr="000045D3">
        <w:t xml:space="preserve"> van alle burgerlijke en </w:t>
      </w:r>
      <w:r w:rsidR="00F24423" w:rsidRPr="000045D3">
        <w:t>politieke</w:t>
      </w:r>
      <w:r w:rsidR="00FF1855" w:rsidRPr="000045D3">
        <w:t xml:space="preserve"> rechten”</w:t>
      </w:r>
      <w:r w:rsidR="00B6016D">
        <w:t>,</w:t>
      </w:r>
      <w:r w:rsidR="00FF1855" w:rsidRPr="000045D3">
        <w:rPr>
          <w:rStyle w:val="Eindnootmarkering"/>
        </w:rPr>
        <w:endnoteReference w:id="3"/>
      </w:r>
      <w:r w:rsidR="00E14731" w:rsidRPr="000045D3">
        <w:t xml:space="preserve"> </w:t>
      </w:r>
      <w:r w:rsidR="009B412D" w:rsidRPr="000045D3">
        <w:t xml:space="preserve">alsmede economische, sociale en </w:t>
      </w:r>
      <w:r w:rsidR="00F24423" w:rsidRPr="000045D3">
        <w:t>culturele</w:t>
      </w:r>
      <w:r w:rsidR="009B412D" w:rsidRPr="000045D3">
        <w:t xml:space="preserve"> rechten; </w:t>
      </w:r>
      <w:r w:rsidR="00F24423" w:rsidRPr="000045D3">
        <w:t xml:space="preserve"> en </w:t>
      </w:r>
      <w:r w:rsidR="00B6016D">
        <w:t xml:space="preserve">dat </w:t>
      </w:r>
      <w:r w:rsidR="00F24423" w:rsidRPr="000045D3">
        <w:t>“gelijke rechten, kansen en toegang tot bronnen en gelijke verdeling van verantwoordelijkheden voor het gezin door mannen en vrouwen en</w:t>
      </w:r>
      <w:r w:rsidR="00B6016D">
        <w:t xml:space="preserve"> </w:t>
      </w:r>
      <w:r w:rsidR="00F24423" w:rsidRPr="000045D3">
        <w:t xml:space="preserve">een harmonieus partnerschap tussen hen </w:t>
      </w:r>
      <w:r w:rsidR="0075526F">
        <w:t>cruciaal zijn</w:t>
      </w:r>
      <w:r w:rsidR="00F24423" w:rsidRPr="000045D3">
        <w:t xml:space="preserve"> voor hun welzijn en dat van hun gezin”</w:t>
      </w:r>
      <w:r w:rsidR="00F24423" w:rsidRPr="000045D3">
        <w:rPr>
          <w:rStyle w:val="Eindnootmarkering"/>
        </w:rPr>
        <w:endnoteReference w:id="4"/>
      </w:r>
      <w:r w:rsidRPr="000045D3">
        <w:t xml:space="preserve">; </w:t>
      </w:r>
      <w:r w:rsidR="00457DE8" w:rsidRPr="000045D3">
        <w:t>en dat “</w:t>
      </w:r>
      <w:r w:rsidR="00A045D9" w:rsidRPr="000045D3">
        <w:t xml:space="preserve">vrouwen en meisjes gelijke toegang tot kwaliteitsonderwijs, economische hulpbronnen en politieke participatie </w:t>
      </w:r>
      <w:r w:rsidR="003F69AE">
        <w:t xml:space="preserve">moeten hebben, alsmede gelijke kansen </w:t>
      </w:r>
      <w:r w:rsidR="00A045D9" w:rsidRPr="000045D3">
        <w:t>ten opzichte van mannen en jongens wat werk, leiderschap en besluitvorming op alle niveaus betreft</w:t>
      </w:r>
      <w:r w:rsidR="0057236F" w:rsidRPr="000045D3">
        <w:t>”</w:t>
      </w:r>
      <w:r w:rsidR="0057236F" w:rsidRPr="000045D3">
        <w:rPr>
          <w:rStyle w:val="Eindnootmarkering"/>
        </w:rPr>
        <w:endnoteReference w:id="5"/>
      </w:r>
      <w:r w:rsidR="00B6016D">
        <w:t>;</w:t>
      </w:r>
    </w:p>
    <w:p w14:paraId="03E391A0" w14:textId="53983A6D" w:rsidR="004D5CAC" w:rsidRPr="000045D3" w:rsidRDefault="004D5CAC" w:rsidP="004D5CAC">
      <w:r w:rsidRPr="000045D3">
        <w:t>3.</w:t>
      </w:r>
      <w:r w:rsidRPr="000045D3">
        <w:tab/>
      </w:r>
      <w:r w:rsidR="00653760" w:rsidRPr="00653760">
        <w:rPr>
          <w:i/>
        </w:rPr>
        <w:t>Verklaren</w:t>
      </w:r>
      <w:r w:rsidR="00176ED7" w:rsidRPr="000045D3">
        <w:t xml:space="preserve"> </w:t>
      </w:r>
      <w:r w:rsidR="003F69AE" w:rsidRPr="00653760">
        <w:rPr>
          <w:i/>
        </w:rPr>
        <w:t>opnieuw</w:t>
      </w:r>
      <w:r w:rsidR="003F69AE">
        <w:t xml:space="preserve"> </w:t>
      </w:r>
      <w:r w:rsidR="00176ED7" w:rsidRPr="003F69AE">
        <w:t>de</w:t>
      </w:r>
      <w:r w:rsidR="00176ED7" w:rsidRPr="000045D3">
        <w:t xml:space="preserve"> </w:t>
      </w:r>
      <w:r w:rsidR="003F69AE">
        <w:t>intrinsieke</w:t>
      </w:r>
      <w:r w:rsidR="00176ED7" w:rsidRPr="000045D3">
        <w:t xml:space="preserve"> “waardigheid en waarde van de mens”</w:t>
      </w:r>
      <w:r w:rsidR="00B6016D">
        <w:t>,</w:t>
      </w:r>
      <w:r w:rsidR="00176ED7" w:rsidRPr="000045D3">
        <w:rPr>
          <w:rStyle w:val="Eindnootmarkering"/>
        </w:rPr>
        <w:endnoteReference w:id="6"/>
      </w:r>
      <w:r w:rsidR="00176ED7" w:rsidRPr="000045D3">
        <w:t xml:space="preserve"> dat “elk menselijk wezen het </w:t>
      </w:r>
      <w:r w:rsidR="003F69AE">
        <w:t>intrinsieke</w:t>
      </w:r>
      <w:r w:rsidR="00176ED7" w:rsidRPr="000045D3">
        <w:t xml:space="preserve"> recht op leven heeft”</w:t>
      </w:r>
      <w:r w:rsidR="00176ED7" w:rsidRPr="000045D3">
        <w:rPr>
          <w:rStyle w:val="Eindnootmarkering"/>
        </w:rPr>
        <w:endnoteReference w:id="7"/>
      </w:r>
      <w:r w:rsidR="00176ED7" w:rsidRPr="000045D3">
        <w:t xml:space="preserve"> en de toewijding om “vrouwen in staat te stellen op een veilige manier </w:t>
      </w:r>
      <w:r w:rsidR="003F69AE">
        <w:t>hun</w:t>
      </w:r>
      <w:r w:rsidR="00176ED7" w:rsidRPr="000045D3">
        <w:t xml:space="preserve"> zwangerschap </w:t>
      </w:r>
      <w:r w:rsidR="00653760">
        <w:t xml:space="preserve">uit te dragen </w:t>
      </w:r>
      <w:r w:rsidR="00176ED7" w:rsidRPr="000045D3">
        <w:t xml:space="preserve">en </w:t>
      </w:r>
      <w:r w:rsidR="003F69AE">
        <w:t xml:space="preserve">de </w:t>
      </w:r>
      <w:r w:rsidR="00176ED7" w:rsidRPr="000045D3">
        <w:t xml:space="preserve">geboorte </w:t>
      </w:r>
      <w:r w:rsidR="003F69AE">
        <w:t>van hun kind te beleven</w:t>
      </w:r>
      <w:r w:rsidR="00653760">
        <w:t xml:space="preserve"> </w:t>
      </w:r>
      <w:r w:rsidR="00176ED7" w:rsidRPr="000045D3">
        <w:t xml:space="preserve">en echtparen de beste kans </w:t>
      </w:r>
      <w:r w:rsidR="00653760">
        <w:t xml:space="preserve">te bieden </w:t>
      </w:r>
      <w:r w:rsidR="00176ED7" w:rsidRPr="000045D3">
        <w:t>om een gezond kind te krijgen”;</w:t>
      </w:r>
      <w:r w:rsidR="001E4EA8" w:rsidRPr="000045D3">
        <w:rPr>
          <w:rStyle w:val="Eindnootmarkering"/>
        </w:rPr>
        <w:endnoteReference w:id="8"/>
      </w:r>
    </w:p>
    <w:p w14:paraId="718DCC8D" w14:textId="7A21693C" w:rsidR="000045D3" w:rsidRPr="00C54CC0" w:rsidRDefault="004D5CAC" w:rsidP="004D5CAC">
      <w:r w:rsidRPr="000045D3">
        <w:t>4.</w:t>
      </w:r>
      <w:r w:rsidR="000045D3" w:rsidRPr="000045D3">
        <w:tab/>
      </w:r>
      <w:r w:rsidR="000045D3" w:rsidRPr="000045D3">
        <w:rPr>
          <w:i/>
          <w:iCs/>
        </w:rPr>
        <w:t>Benadrukken</w:t>
      </w:r>
      <w:r w:rsidR="000045D3" w:rsidRPr="000045D3">
        <w:t xml:space="preserve"> dat “abortus in geen enkel geval als middel tot gezinsplanning</w:t>
      </w:r>
      <w:r w:rsidR="00653760">
        <w:t xml:space="preserve"> gestimuleerd dient te worden</w:t>
      </w:r>
      <w:r w:rsidR="000045D3" w:rsidRPr="000045D3">
        <w:t>”</w:t>
      </w:r>
      <w:r w:rsidR="000045D3" w:rsidRPr="000045D3">
        <w:rPr>
          <w:rStyle w:val="Eindnootmarkering"/>
        </w:rPr>
        <w:endnoteReference w:id="9"/>
      </w:r>
      <w:r w:rsidR="000045D3" w:rsidRPr="000045D3">
        <w:t xml:space="preserve"> </w:t>
      </w:r>
      <w:r w:rsidR="000045D3">
        <w:t>en dat “elke maatregel of verandering aangaande abortus binnen het gezondheidssysteem slechts op nation</w:t>
      </w:r>
      <w:r w:rsidR="00653760">
        <w:t>a</w:t>
      </w:r>
      <w:r w:rsidR="000045D3">
        <w:t>al of loka</w:t>
      </w:r>
      <w:r w:rsidR="00653760">
        <w:t>a</w:t>
      </w:r>
      <w:r w:rsidR="000045D3">
        <w:t xml:space="preserve">l niveau </w:t>
      </w:r>
      <w:r w:rsidR="00653760">
        <w:t xml:space="preserve">vastgesteld kan worden </w:t>
      </w:r>
      <w:r w:rsidR="00C54CC0">
        <w:t xml:space="preserve">in overeenstemming met het </w:t>
      </w:r>
      <w:r w:rsidR="00653760">
        <w:t xml:space="preserve">nationale </w:t>
      </w:r>
      <w:r w:rsidR="00C54CC0">
        <w:t>wetgevingsproces”</w:t>
      </w:r>
      <w:r w:rsidR="00C54CC0">
        <w:rPr>
          <w:rStyle w:val="Eindnootmarkering"/>
        </w:rPr>
        <w:endnoteReference w:id="10"/>
      </w:r>
      <w:r w:rsidR="00B6016D">
        <w:t>;</w:t>
      </w:r>
      <w:r w:rsidR="000045D3">
        <w:t xml:space="preserve">  </w:t>
      </w:r>
      <w:r w:rsidR="00653760" w:rsidRPr="00653760">
        <w:rPr>
          <w:i/>
        </w:rPr>
        <w:t>Verklaren opnieuw</w:t>
      </w:r>
      <w:r w:rsidR="00C54CC0">
        <w:rPr>
          <w:i/>
          <w:iCs/>
        </w:rPr>
        <w:t xml:space="preserve"> </w:t>
      </w:r>
      <w:r w:rsidR="00C54CC0">
        <w:t>dat “het kind</w:t>
      </w:r>
      <w:r w:rsidR="00B6016D">
        <w:t xml:space="preserve"> (</w:t>
      </w:r>
      <w:r w:rsidR="00C54CC0">
        <w:t>…</w:t>
      </w:r>
      <w:r w:rsidR="00B6016D">
        <w:t xml:space="preserve">) </w:t>
      </w:r>
      <w:r w:rsidR="00C54CC0">
        <w:t>speciale bescherming en zorg nodig heeft</w:t>
      </w:r>
      <w:r w:rsidR="00B6016D">
        <w:t xml:space="preserve"> (</w:t>
      </w:r>
      <w:r w:rsidR="00C54CC0">
        <w:t>…</w:t>
      </w:r>
      <w:r w:rsidR="00B6016D">
        <w:t xml:space="preserve">) </w:t>
      </w:r>
      <w:r w:rsidR="00C54CC0">
        <w:t>zowel voor als na de geboorte”</w:t>
      </w:r>
      <w:r w:rsidR="00C54CC0">
        <w:rPr>
          <w:rStyle w:val="Eindnootmarkering"/>
        </w:rPr>
        <w:endnoteReference w:id="11"/>
      </w:r>
      <w:r w:rsidR="00C54CC0">
        <w:t xml:space="preserve"> en dat “</w:t>
      </w:r>
      <w:r w:rsidR="00653760">
        <w:t>speciale</w:t>
      </w:r>
      <w:r w:rsidR="00C54CC0">
        <w:t xml:space="preserve"> maatregelen op het gebied van bescherming en hulp </w:t>
      </w:r>
      <w:r w:rsidR="00653760">
        <w:t xml:space="preserve">ten behoeve van </w:t>
      </w:r>
      <w:r w:rsidR="00C54CC0">
        <w:t>alle kinderen</w:t>
      </w:r>
      <w:r w:rsidR="00653760">
        <w:t xml:space="preserve"> genomen dienen te worden</w:t>
      </w:r>
      <w:r w:rsidR="00C54CC0">
        <w:t>”</w:t>
      </w:r>
      <w:r w:rsidR="00C54CC0">
        <w:rPr>
          <w:rStyle w:val="Eindnootmarkering"/>
        </w:rPr>
        <w:endnoteReference w:id="12"/>
      </w:r>
      <w:r w:rsidR="00B6016D">
        <w:t>,</w:t>
      </w:r>
      <w:r w:rsidR="00C54CC0">
        <w:t xml:space="preserve"> gebaseerd op het principe </w:t>
      </w:r>
      <w:r w:rsidR="00653760">
        <w:t>wat het meest in het belang van</w:t>
      </w:r>
      <w:r w:rsidR="00FC0F3D">
        <w:t xml:space="preserve"> het kind</w:t>
      </w:r>
      <w:r w:rsidR="00AB7888">
        <w:t xml:space="preserve"> is</w:t>
      </w:r>
      <w:r w:rsidR="00FC0F3D">
        <w:t xml:space="preserve">; </w:t>
      </w:r>
    </w:p>
    <w:p w14:paraId="2B24B9B3" w14:textId="43F2488B" w:rsidR="00AA1808" w:rsidRDefault="004D5CAC" w:rsidP="004D5CAC">
      <w:r w:rsidRPr="006A44E6">
        <w:t>5.</w:t>
      </w:r>
      <w:r w:rsidRPr="006A44E6">
        <w:tab/>
      </w:r>
      <w:r w:rsidR="00AB7888" w:rsidRPr="00AB7888">
        <w:rPr>
          <w:i/>
        </w:rPr>
        <w:t>Verklaren opnieuw</w:t>
      </w:r>
      <w:r w:rsidR="003A04D4" w:rsidRPr="006A44E6">
        <w:rPr>
          <w:i/>
          <w:iCs/>
        </w:rPr>
        <w:t xml:space="preserve"> </w:t>
      </w:r>
      <w:r w:rsidR="003A04D4" w:rsidRPr="006A44E6">
        <w:t xml:space="preserve">dat “het gezin de natuurlijke en fundamentele groepseenheid van de samenleving </w:t>
      </w:r>
      <w:r w:rsidR="00AB7888">
        <w:t xml:space="preserve">is </w:t>
      </w:r>
      <w:r w:rsidR="003A04D4" w:rsidRPr="006A44E6">
        <w:t>en recht op bescherming door de samenleving en de Staat</w:t>
      </w:r>
      <w:r w:rsidR="00AB7888">
        <w:t xml:space="preserve"> heeft</w:t>
      </w:r>
      <w:r w:rsidR="003A04D4" w:rsidRPr="006A44E6">
        <w:t>”</w:t>
      </w:r>
      <w:r w:rsidR="003A04D4">
        <w:rPr>
          <w:rStyle w:val="Eindnootmarkering"/>
          <w:lang w:val="en-GB"/>
        </w:rPr>
        <w:endnoteReference w:id="13"/>
      </w:r>
      <w:r w:rsidR="00B6016D">
        <w:t>,</w:t>
      </w:r>
      <w:r w:rsidR="003A04D4" w:rsidRPr="006A44E6">
        <w:t xml:space="preserve"> </w:t>
      </w:r>
      <w:r w:rsidR="006A44E6" w:rsidRPr="006A44E6">
        <w:t>d</w:t>
      </w:r>
      <w:r w:rsidR="006A44E6">
        <w:t xml:space="preserve">at “moeder en kind recht </w:t>
      </w:r>
      <w:r w:rsidR="00AB7888">
        <w:t>hebben</w:t>
      </w:r>
      <w:r w:rsidR="006A44E6">
        <w:t xml:space="preserve"> op speciale zorg en ondersteuning”</w:t>
      </w:r>
      <w:r w:rsidR="006A44E6">
        <w:rPr>
          <w:rStyle w:val="Eindnootmarkering"/>
        </w:rPr>
        <w:endnoteReference w:id="14"/>
      </w:r>
      <w:r w:rsidR="00B6016D">
        <w:t>,</w:t>
      </w:r>
      <w:r w:rsidR="006A44E6">
        <w:t xml:space="preserve"> dat “vrouwen een cruciale rol in het gezin</w:t>
      </w:r>
      <w:r w:rsidR="00AB7888">
        <w:t xml:space="preserve"> spelen</w:t>
      </w:r>
      <w:r w:rsidR="006A44E6">
        <w:t>”</w:t>
      </w:r>
      <w:r w:rsidR="006A44E6">
        <w:rPr>
          <w:rStyle w:val="Eindnootmarkering"/>
        </w:rPr>
        <w:endnoteReference w:id="15"/>
      </w:r>
      <w:r w:rsidR="006A44E6">
        <w:t xml:space="preserve"> en de “vrouwen aan het welzijn van het gezin en de ontwikkeling van de samenleving</w:t>
      </w:r>
      <w:r w:rsidR="00AB7888">
        <w:t xml:space="preserve"> bijdragen</w:t>
      </w:r>
      <w:r w:rsidR="006A44E6">
        <w:t>”</w:t>
      </w:r>
      <w:r w:rsidR="006A44E6">
        <w:rPr>
          <w:rStyle w:val="Eindnootmarkering"/>
        </w:rPr>
        <w:endnoteReference w:id="16"/>
      </w:r>
      <w:r w:rsidR="00B6016D">
        <w:t>;</w:t>
      </w:r>
    </w:p>
    <w:p w14:paraId="77839197" w14:textId="6686B32C" w:rsidR="000C263B" w:rsidRDefault="000C263B" w:rsidP="004D5CAC">
      <w:r>
        <w:t xml:space="preserve">6. </w:t>
      </w:r>
      <w:r>
        <w:tab/>
      </w:r>
      <w:r>
        <w:rPr>
          <w:i/>
          <w:iCs/>
        </w:rPr>
        <w:t xml:space="preserve">Erkennen </w:t>
      </w:r>
      <w:r w:rsidR="00F31524">
        <w:t xml:space="preserve">dat “universele gezondheidszorg fundamenteel is om de </w:t>
      </w:r>
      <w:r w:rsidR="00AB7888">
        <w:t>D</w:t>
      </w:r>
      <w:r w:rsidR="00F31524">
        <w:t xml:space="preserve">uurzame </w:t>
      </w:r>
      <w:r w:rsidR="00AB7888">
        <w:t>O</w:t>
      </w:r>
      <w:r w:rsidR="00F31524">
        <w:t>ntwikkelingsdoelen</w:t>
      </w:r>
      <w:r w:rsidR="00AB7888">
        <w:t>,</w:t>
      </w:r>
      <w:r w:rsidR="00F31524">
        <w:t xml:space="preserve"> die niet alleen gerelateerd zijn aan gezondheid en welbevinden,</w:t>
      </w:r>
      <w:r w:rsidR="00AB7888">
        <w:t xml:space="preserve"> te behalen</w:t>
      </w:r>
      <w:r w:rsidR="00F31524">
        <w:t>”</w:t>
      </w:r>
      <w:r w:rsidR="00F31524">
        <w:rPr>
          <w:rStyle w:val="Eindnootmarkering"/>
        </w:rPr>
        <w:endnoteReference w:id="17"/>
      </w:r>
      <w:r w:rsidR="0033469B">
        <w:t xml:space="preserve"> </w:t>
      </w:r>
      <w:r w:rsidR="00706205">
        <w:t xml:space="preserve">en erkennen verder </w:t>
      </w:r>
      <w:r w:rsidR="001C0B8C">
        <w:t xml:space="preserve">dat “gezondheid een toestand van lichamelijk, psychisch en sociaal </w:t>
      </w:r>
      <w:r w:rsidR="006E40E3">
        <w:t xml:space="preserve">welbevinden </w:t>
      </w:r>
      <w:r w:rsidR="00706205">
        <w:lastRenderedPageBreak/>
        <w:t xml:space="preserve">is </w:t>
      </w:r>
      <w:r w:rsidR="001C0B8C">
        <w:t xml:space="preserve">en niet </w:t>
      </w:r>
      <w:r w:rsidR="00706205">
        <w:t>alleen</w:t>
      </w:r>
      <w:r w:rsidR="001C0B8C">
        <w:t xml:space="preserve"> de afwezigheid van ziekte of gebrek”</w:t>
      </w:r>
      <w:r w:rsidR="001C0B8C">
        <w:rPr>
          <w:rStyle w:val="Eindnootmarkering"/>
        </w:rPr>
        <w:endnoteReference w:id="18"/>
      </w:r>
      <w:r w:rsidR="001C0B8C">
        <w:t xml:space="preserve"> dat “de </w:t>
      </w:r>
      <w:r w:rsidR="00706205">
        <w:t>belangrijkste</w:t>
      </w:r>
      <w:r w:rsidR="0023616C">
        <w:t xml:space="preserve"> </w:t>
      </w:r>
      <w:r w:rsidR="00706205">
        <w:t>systemen op het  gebied van de</w:t>
      </w:r>
      <w:r w:rsidR="0023616C">
        <w:t xml:space="preserve"> gezondheidszorg </w:t>
      </w:r>
      <w:r w:rsidR="00706205">
        <w:t xml:space="preserve">eerder gericht zijn </w:t>
      </w:r>
      <w:r w:rsidR="0023616C">
        <w:t xml:space="preserve">op het behandelen van ziekte </w:t>
      </w:r>
      <w:r w:rsidR="00706205">
        <w:t>dan</w:t>
      </w:r>
      <w:r w:rsidR="0023616C">
        <w:t xml:space="preserve"> op het behouden van een optimale gezondheid</w:t>
      </w:r>
      <w:r w:rsidR="00706205">
        <w:t xml:space="preserve"> wat ook</w:t>
      </w:r>
      <w:r w:rsidR="0023616C">
        <w:t xml:space="preserve"> een holistische benadering </w:t>
      </w:r>
      <w:r w:rsidR="00706205">
        <w:t>in de weg staat</w:t>
      </w:r>
      <w:r w:rsidR="0023616C">
        <w:t>”</w:t>
      </w:r>
      <w:r w:rsidR="0023616C">
        <w:rPr>
          <w:rStyle w:val="Eindnootmarkering"/>
        </w:rPr>
        <w:endnoteReference w:id="19"/>
      </w:r>
      <w:r w:rsidR="00B6016D">
        <w:t>;</w:t>
      </w:r>
      <w:r w:rsidR="0023616C">
        <w:t xml:space="preserve"> </w:t>
      </w:r>
      <w:r w:rsidR="00656545">
        <w:t xml:space="preserve">en dat er “behoeften zijn die in verschillende fasen van </w:t>
      </w:r>
      <w:r w:rsidR="00706205">
        <w:t xml:space="preserve">het leven </w:t>
      </w:r>
      <w:r w:rsidR="006E40E3">
        <w:t>van een individu bestaan”</w:t>
      </w:r>
      <w:r w:rsidR="006E40E3">
        <w:rPr>
          <w:rStyle w:val="Eindnootmarkering"/>
        </w:rPr>
        <w:endnoteReference w:id="20"/>
      </w:r>
      <w:r w:rsidR="006E40E3">
        <w:t xml:space="preserve"> die </w:t>
      </w:r>
      <w:r w:rsidR="00EE02E6">
        <w:t>samen</w:t>
      </w:r>
      <w:r w:rsidR="00E15834">
        <w:t xml:space="preserve"> een </w:t>
      </w:r>
      <w:r w:rsidR="006E40E3">
        <w:t xml:space="preserve">optimale gezondheid gedurende </w:t>
      </w:r>
      <w:r w:rsidR="00706205">
        <w:t>het gehele leven</w:t>
      </w:r>
      <w:r w:rsidR="006E40E3">
        <w:t xml:space="preserve"> </w:t>
      </w:r>
      <w:r w:rsidR="00EE02E6">
        <w:t>ondersteunen</w:t>
      </w:r>
      <w:r w:rsidR="00706205">
        <w:t xml:space="preserve"> en</w:t>
      </w:r>
      <w:r w:rsidR="00EE02E6">
        <w:t xml:space="preserve"> de verstrekking van de noodzakelijke </w:t>
      </w:r>
      <w:r w:rsidR="00E15834">
        <w:t xml:space="preserve">informatie, vaardigheden en zorg </w:t>
      </w:r>
      <w:r w:rsidR="00706205">
        <w:t>inhouden</w:t>
      </w:r>
      <w:r w:rsidR="00E15834">
        <w:t xml:space="preserve"> om de best mogelijke gezondheidsresultaten </w:t>
      </w:r>
      <w:r w:rsidR="00706205">
        <w:t xml:space="preserve">neer te zetten </w:t>
      </w:r>
      <w:r w:rsidR="00E15834">
        <w:t xml:space="preserve">en </w:t>
      </w:r>
      <w:r w:rsidR="00E14E48">
        <w:t xml:space="preserve">het </w:t>
      </w:r>
      <w:r w:rsidR="00E15834">
        <w:t>volledige menselijke potentieel te bereiken; en</w:t>
      </w:r>
    </w:p>
    <w:p w14:paraId="728F5F99" w14:textId="037FF29E" w:rsidR="003F5B54" w:rsidRDefault="003F5B54" w:rsidP="004D5CAC">
      <w:r>
        <w:t xml:space="preserve">7. </w:t>
      </w:r>
      <w:r w:rsidR="00A450B8">
        <w:tab/>
      </w:r>
      <w:r w:rsidR="00706205" w:rsidRPr="00706205">
        <w:rPr>
          <w:i/>
        </w:rPr>
        <w:t>Verklaren opnieuw</w:t>
      </w:r>
      <w:r>
        <w:rPr>
          <w:i/>
          <w:iCs/>
        </w:rPr>
        <w:t xml:space="preserve"> </w:t>
      </w:r>
      <w:r w:rsidR="00B6016D">
        <w:rPr>
          <w:i/>
          <w:iCs/>
        </w:rPr>
        <w:t>“</w:t>
      </w:r>
      <w:r>
        <w:t>het belang van nationaal eigenaarschap en de primaire rol en verantwoordelijkheid van regeringen op alle niveaus om hun eigen route naar het bereiken van universele gezondheidszorg</w:t>
      </w:r>
      <w:r w:rsidR="00706205">
        <w:t xml:space="preserve"> te bepalen</w:t>
      </w:r>
      <w:r>
        <w:t>, in overeenstemming met de nationale context en prioriteiten”</w:t>
      </w:r>
      <w:r>
        <w:rPr>
          <w:rStyle w:val="Eindnootmarkering"/>
        </w:rPr>
        <w:endnoteReference w:id="21"/>
      </w:r>
      <w:r w:rsidR="00B6016D">
        <w:t>,</w:t>
      </w:r>
      <w:r>
        <w:t xml:space="preserve"> </w:t>
      </w:r>
      <w:r w:rsidR="00356605">
        <w:t>terwijl ze</w:t>
      </w:r>
      <w:r w:rsidR="00A450B8">
        <w:t xml:space="preserve"> de menselijke waardigheid en al de rechten en vrijheden zoals verwoord in de Universele Verklaring van de Rechten van de Mens</w:t>
      </w:r>
      <w:r w:rsidR="00356605">
        <w:t xml:space="preserve"> beschermen</w:t>
      </w:r>
      <w:r w:rsidR="00A450B8">
        <w:t xml:space="preserve">. </w:t>
      </w:r>
    </w:p>
    <w:p w14:paraId="665463C8" w14:textId="5E8B54EA" w:rsidR="00A450B8" w:rsidRPr="003F5B54" w:rsidRDefault="00A450B8" w:rsidP="004D5CAC">
      <w:r>
        <w:t xml:space="preserve">Bovendien, </w:t>
      </w:r>
      <w:r w:rsidR="00356605">
        <w:t xml:space="preserve">verklaren </w:t>
      </w:r>
      <w:r>
        <w:t xml:space="preserve">wij, de vertegenwoordigers van </w:t>
      </w:r>
      <w:r w:rsidR="009B5703">
        <w:t xml:space="preserve">onze </w:t>
      </w:r>
      <w:r>
        <w:t>soevereine staten</w:t>
      </w:r>
      <w:r w:rsidR="009B5703">
        <w:t>,</w:t>
      </w:r>
      <w:r>
        <w:t xml:space="preserve"> </w:t>
      </w:r>
      <w:r w:rsidR="00356605">
        <w:t xml:space="preserve">door middel van </w:t>
      </w:r>
      <w:r>
        <w:t>wederzijdse vriendschap en respect</w:t>
      </w:r>
      <w:r w:rsidR="00356605">
        <w:t>,</w:t>
      </w:r>
      <w:r>
        <w:t xml:space="preserve"> onze</w:t>
      </w:r>
      <w:r w:rsidR="009B5703">
        <w:t xml:space="preserve"> betrokkenheid om </w:t>
      </w:r>
      <w:r w:rsidR="00356605">
        <w:t>samen</w:t>
      </w:r>
      <w:r w:rsidR="009B5703">
        <w:t xml:space="preserve"> te werken </w:t>
      </w:r>
      <w:r w:rsidR="00205C4B">
        <w:t>aan</w:t>
      </w:r>
      <w:r w:rsidR="009B5703">
        <w:t xml:space="preserve">: </w:t>
      </w:r>
    </w:p>
    <w:p w14:paraId="68C0B072" w14:textId="4DFB4514" w:rsidR="00E15834" w:rsidRDefault="00205C4B" w:rsidP="009B5703">
      <w:pPr>
        <w:pStyle w:val="Lijstalinea"/>
        <w:numPr>
          <w:ilvl w:val="0"/>
          <w:numId w:val="1"/>
        </w:numPr>
      </w:pPr>
      <w:r>
        <w:rPr>
          <w:i/>
          <w:iCs/>
        </w:rPr>
        <w:t>Het</w:t>
      </w:r>
      <w:r w:rsidR="00356605">
        <w:rPr>
          <w:i/>
          <w:iCs/>
        </w:rPr>
        <w:t xml:space="preserve"> garanderen </w:t>
      </w:r>
      <w:r w:rsidR="00356605">
        <w:rPr>
          <w:iCs/>
        </w:rPr>
        <w:t xml:space="preserve">dat vrouwen op alle niveaus van het politieke, economische en openbare leven volledig beschikken over </w:t>
      </w:r>
      <w:r w:rsidR="009B5703">
        <w:t xml:space="preserve">alle mensenrechten en gelijke kansen; </w:t>
      </w:r>
    </w:p>
    <w:p w14:paraId="34E70A9F" w14:textId="404CF930" w:rsidR="007C5F0E" w:rsidRDefault="00205C4B" w:rsidP="009B5703">
      <w:pPr>
        <w:pStyle w:val="Lijstalinea"/>
        <w:numPr>
          <w:ilvl w:val="0"/>
          <w:numId w:val="1"/>
        </w:numPr>
      </w:pPr>
      <w:r>
        <w:rPr>
          <w:i/>
          <w:iCs/>
        </w:rPr>
        <w:t>Het</w:t>
      </w:r>
      <w:r w:rsidR="007C5F0E">
        <w:rPr>
          <w:i/>
          <w:iCs/>
        </w:rPr>
        <w:t xml:space="preserve"> bevorderen en waarborgen </w:t>
      </w:r>
      <w:r w:rsidR="007C5F0E">
        <w:t xml:space="preserve">van de toegang tot verbeteringen op het gebied van gezondheid en ontwikkeling voor vrouwen, inclusief seksuele en reproductieve gezondheid, </w:t>
      </w:r>
      <w:r>
        <w:t>die</w:t>
      </w:r>
      <w:r w:rsidR="007C5F0E">
        <w:t xml:space="preserve"> altijd</w:t>
      </w:r>
      <w:r w:rsidR="002A32A2">
        <w:t xml:space="preserve"> een optimale gezondheid </w:t>
      </w:r>
      <w:r>
        <w:t>moet</w:t>
      </w:r>
      <w:r w:rsidR="002A32A2">
        <w:t xml:space="preserve"> bevorderen, de hoogst haalbare gezondheid</w:t>
      </w:r>
      <w:r>
        <w:t>sstandaard</w:t>
      </w:r>
      <w:r w:rsidR="002A32A2">
        <w:t>, zonder daarbij abortus in te zetten;</w:t>
      </w:r>
    </w:p>
    <w:p w14:paraId="66688B3A" w14:textId="7C1D0E2D" w:rsidR="002A32A2" w:rsidRDefault="00205C4B" w:rsidP="009B5703">
      <w:pPr>
        <w:pStyle w:val="Lijstalinea"/>
        <w:numPr>
          <w:ilvl w:val="0"/>
          <w:numId w:val="1"/>
        </w:numPr>
      </w:pPr>
      <w:r w:rsidRPr="00205C4B">
        <w:rPr>
          <w:i/>
        </w:rPr>
        <w:t>Het opnieuw verklaren</w:t>
      </w:r>
      <w:r w:rsidR="00153211">
        <w:t xml:space="preserve"> dat er geen internationaal recht op abortus, noch enige internationale verplichting </w:t>
      </w:r>
      <w:r>
        <w:t>van de kant van</w:t>
      </w:r>
      <w:r w:rsidR="00153211">
        <w:t xml:space="preserve"> de Staten </w:t>
      </w:r>
      <w:r>
        <w:t xml:space="preserve">bestaat </w:t>
      </w:r>
      <w:r w:rsidR="00153211">
        <w:t xml:space="preserve">om abortus te financieren of te faciliteren, </w:t>
      </w:r>
      <w:r w:rsidR="008C4484">
        <w:t xml:space="preserve">in overeenstemming met de reeds lang bestaande consensus dat elk land het soevereine recht heeft om programma’s en activiteiten te implementeren volgens </w:t>
      </w:r>
      <w:r>
        <w:t xml:space="preserve">hun </w:t>
      </w:r>
      <w:r w:rsidR="008C4484">
        <w:t xml:space="preserve">eigen wetten en beleid; </w:t>
      </w:r>
    </w:p>
    <w:p w14:paraId="7F308971" w14:textId="61A92E13" w:rsidR="008C4484" w:rsidRPr="00030261" w:rsidRDefault="00BE7476" w:rsidP="009B5703">
      <w:pPr>
        <w:pStyle w:val="Lijstalinea"/>
        <w:numPr>
          <w:ilvl w:val="0"/>
          <w:numId w:val="1"/>
        </w:numPr>
        <w:rPr>
          <w:i/>
          <w:iCs/>
        </w:rPr>
      </w:pPr>
      <w:r w:rsidRPr="00953FA9">
        <w:rPr>
          <w:i/>
          <w:iCs/>
        </w:rPr>
        <w:t xml:space="preserve">Het </w:t>
      </w:r>
      <w:r w:rsidR="00205C4B">
        <w:rPr>
          <w:i/>
          <w:iCs/>
        </w:rPr>
        <w:t>uitbreiden</w:t>
      </w:r>
      <w:r w:rsidRPr="00953FA9">
        <w:rPr>
          <w:i/>
          <w:iCs/>
        </w:rPr>
        <w:t xml:space="preserve"> </w:t>
      </w:r>
      <w:r w:rsidRPr="00205C4B">
        <w:rPr>
          <w:iCs/>
        </w:rPr>
        <w:t>van</w:t>
      </w:r>
      <w:r w:rsidRPr="00953FA9">
        <w:rPr>
          <w:i/>
          <w:iCs/>
        </w:rPr>
        <w:t xml:space="preserve"> </w:t>
      </w:r>
      <w:r w:rsidR="00953FA9">
        <w:t xml:space="preserve">de capaciteit van ons gezondheidssysteem en het </w:t>
      </w:r>
      <w:r w:rsidR="00205C4B">
        <w:t>vrijmaken</w:t>
      </w:r>
      <w:r w:rsidR="00953FA9">
        <w:t xml:space="preserve"> van middelen om gezondheids- en ontwikkelingsprogramma’s</w:t>
      </w:r>
      <w:r w:rsidR="00205C4B">
        <w:t>,</w:t>
      </w:r>
      <w:r w:rsidR="00953FA9">
        <w:t xml:space="preserve"> die zich richten op behoeften van vrouwen en kinderen in kwetsbare situaties</w:t>
      </w:r>
      <w:r w:rsidR="00205C4B">
        <w:t>,</w:t>
      </w:r>
      <w:r w:rsidR="00953FA9">
        <w:t xml:space="preserve"> </w:t>
      </w:r>
      <w:r w:rsidR="00205C4B">
        <w:t xml:space="preserve">te implementeren </w:t>
      </w:r>
      <w:r w:rsidR="00237318">
        <w:t xml:space="preserve">en </w:t>
      </w:r>
      <w:r w:rsidR="00030261">
        <w:t>gezondheidszorg</w:t>
      </w:r>
      <w:r w:rsidR="00237318">
        <w:t>,</w:t>
      </w:r>
      <w:r w:rsidR="00030261">
        <w:t xml:space="preserve"> </w:t>
      </w:r>
      <w:r w:rsidR="00237318">
        <w:t xml:space="preserve">die voor iedereen toegankelijk is, te </w:t>
      </w:r>
      <w:r w:rsidR="00030261">
        <w:t>bevorderen;</w:t>
      </w:r>
    </w:p>
    <w:p w14:paraId="5B2D2550" w14:textId="34C88AE1" w:rsidR="00030261" w:rsidRPr="001433A3" w:rsidRDefault="00030261" w:rsidP="009B5703">
      <w:pPr>
        <w:pStyle w:val="Lijstalinea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Het bevorderen van </w:t>
      </w:r>
      <w:r w:rsidR="00237318" w:rsidRPr="00237318">
        <w:rPr>
          <w:iCs/>
        </w:rPr>
        <w:t>het</w:t>
      </w:r>
      <w:r w:rsidR="00237318">
        <w:t xml:space="preserve"> </w:t>
      </w:r>
      <w:r w:rsidR="001433A3">
        <w:t>volksgezondheidsbeleid dat ondersteunend is voor vrouwen</w:t>
      </w:r>
      <w:r w:rsidR="00237318">
        <w:t>,</w:t>
      </w:r>
      <w:r w:rsidR="001433A3">
        <w:t xml:space="preserve"> meisjes</w:t>
      </w:r>
      <w:r w:rsidR="00237318">
        <w:t xml:space="preserve"> en ook</w:t>
      </w:r>
      <w:r w:rsidR="001433A3">
        <w:t xml:space="preserve"> </w:t>
      </w:r>
      <w:r w:rsidR="00215C10">
        <w:t xml:space="preserve">het </w:t>
      </w:r>
      <w:r w:rsidR="001433A3">
        <w:t>gezin, inclusief</w:t>
      </w:r>
      <w:r w:rsidR="001433A3" w:rsidRPr="001433A3">
        <w:rPr>
          <w:i/>
          <w:iCs/>
        </w:rPr>
        <w:t xml:space="preserve"> </w:t>
      </w:r>
      <w:r w:rsidR="001433A3">
        <w:t>h</w:t>
      </w:r>
      <w:r w:rsidR="001433A3" w:rsidRPr="001433A3">
        <w:t xml:space="preserve">et </w:t>
      </w:r>
      <w:r w:rsidR="00237318">
        <w:t>uitbreiden</w:t>
      </w:r>
      <w:r w:rsidR="001433A3" w:rsidRPr="001433A3">
        <w:t xml:space="preserve"> van</w:t>
      </w:r>
      <w:r w:rsidR="001433A3" w:rsidRPr="00953FA9">
        <w:rPr>
          <w:i/>
          <w:iCs/>
        </w:rPr>
        <w:t xml:space="preserve"> </w:t>
      </w:r>
      <w:r w:rsidR="001433A3">
        <w:t xml:space="preserve">de capaciteit van ons gezondheidssysteem en het </w:t>
      </w:r>
      <w:r w:rsidR="00237318">
        <w:t xml:space="preserve">vrijmaken </w:t>
      </w:r>
      <w:r w:rsidR="001433A3">
        <w:t xml:space="preserve">van middelen in onze eigen landen, bilateraal en </w:t>
      </w:r>
      <w:r w:rsidR="00237318">
        <w:t>op</w:t>
      </w:r>
      <w:r w:rsidR="001433A3">
        <w:t xml:space="preserve"> multilaterale fora; </w:t>
      </w:r>
    </w:p>
    <w:p w14:paraId="4AFA1ECB" w14:textId="224573B8" w:rsidR="001433A3" w:rsidRPr="00634E1D" w:rsidRDefault="00634E1D" w:rsidP="009B5703">
      <w:pPr>
        <w:pStyle w:val="Lijstalinea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Het </w:t>
      </w:r>
      <w:r w:rsidR="00237318">
        <w:rPr>
          <w:i/>
          <w:iCs/>
        </w:rPr>
        <w:t>onder</w:t>
      </w:r>
      <w:r>
        <w:rPr>
          <w:i/>
          <w:iCs/>
        </w:rPr>
        <w:t xml:space="preserve">steunen </w:t>
      </w:r>
      <w:r w:rsidRPr="00237318">
        <w:rPr>
          <w:iCs/>
        </w:rPr>
        <w:t>van</w:t>
      </w:r>
      <w:r>
        <w:rPr>
          <w:i/>
          <w:iCs/>
        </w:rPr>
        <w:t xml:space="preserve"> </w:t>
      </w:r>
      <w:r>
        <w:t xml:space="preserve">de rol van het gezin </w:t>
      </w:r>
      <w:r w:rsidR="00237318">
        <w:t xml:space="preserve">als fundamenteel </w:t>
      </w:r>
      <w:r>
        <w:t xml:space="preserve">voor de samenleving en als bron van gezondheid, steun en zorg; en </w:t>
      </w:r>
    </w:p>
    <w:p w14:paraId="04D26EFD" w14:textId="0F5B60A5" w:rsidR="00634E1D" w:rsidRPr="00953FA9" w:rsidRDefault="00605D6C" w:rsidP="009B5703">
      <w:pPr>
        <w:pStyle w:val="Lijstalinea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Het betrokken zijn </w:t>
      </w:r>
      <w:r w:rsidR="002F2C30">
        <w:t>binnen</w:t>
      </w:r>
      <w:r w:rsidR="00AA6369">
        <w:t xml:space="preserve"> het systeem van de Verenigde Naties om deze universele waarden te realiseren, waarbij we erkennen dat we individueel sterk zijn, maar dat we samen </w:t>
      </w:r>
      <w:r w:rsidR="00237318">
        <w:t xml:space="preserve">nog </w:t>
      </w:r>
      <w:r w:rsidR="00AA6369">
        <w:t xml:space="preserve">sterker zijn. </w:t>
      </w:r>
    </w:p>
    <w:sectPr w:rsidR="00634E1D" w:rsidRPr="0095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5CF6B" w14:textId="77777777" w:rsidR="006128FE" w:rsidRDefault="006128FE" w:rsidP="00001D74">
      <w:pPr>
        <w:spacing w:after="0" w:line="240" w:lineRule="auto"/>
      </w:pPr>
      <w:r>
        <w:separator/>
      </w:r>
    </w:p>
  </w:endnote>
  <w:endnote w:type="continuationSeparator" w:id="0">
    <w:p w14:paraId="0419350F" w14:textId="77777777" w:rsidR="006128FE" w:rsidRDefault="006128FE" w:rsidP="00001D74">
      <w:pPr>
        <w:spacing w:after="0" w:line="240" w:lineRule="auto"/>
      </w:pPr>
      <w:r>
        <w:continuationSeparator/>
      </w:r>
    </w:p>
  </w:endnote>
  <w:endnote w:id="1">
    <w:p w14:paraId="719E63FB" w14:textId="37B230B5" w:rsidR="00001D74" w:rsidRPr="00FF1855" w:rsidRDefault="00001D74" w:rsidP="00FF1855">
      <w:pPr>
        <w:spacing w:before="71" w:after="0"/>
        <w:rPr>
          <w:sz w:val="16"/>
          <w:szCs w:val="16"/>
        </w:rPr>
      </w:pPr>
      <w:r w:rsidRPr="00FF1855">
        <w:rPr>
          <w:rStyle w:val="Eindnootmarkering"/>
          <w:sz w:val="16"/>
          <w:szCs w:val="16"/>
        </w:rPr>
        <w:endnoteRef/>
      </w:r>
      <w:r w:rsidRPr="00FF1855">
        <w:rPr>
          <w:sz w:val="16"/>
          <w:szCs w:val="16"/>
        </w:rPr>
        <w:t xml:space="preserve"> </w:t>
      </w:r>
      <w:bookmarkStart w:id="0" w:name="_Hlk57973855"/>
      <w:r w:rsidRPr="00FF1855">
        <w:rPr>
          <w:sz w:val="16"/>
          <w:szCs w:val="16"/>
        </w:rPr>
        <w:t>Algemene Vergadering van de Verenigde Naties. (1948).</w:t>
      </w:r>
      <w:r w:rsidR="00E14E48">
        <w:rPr>
          <w:sz w:val="16"/>
          <w:szCs w:val="16"/>
        </w:rPr>
        <w:t xml:space="preserve"> “</w:t>
      </w:r>
      <w:r w:rsidRPr="00FF1855">
        <w:rPr>
          <w:sz w:val="16"/>
          <w:szCs w:val="16"/>
        </w:rPr>
        <w:t xml:space="preserve">Universele Verklaring van de </w:t>
      </w:r>
      <w:r w:rsidR="007F2908">
        <w:rPr>
          <w:sz w:val="16"/>
          <w:szCs w:val="16"/>
        </w:rPr>
        <w:t>Rechten van de Mens</w:t>
      </w:r>
      <w:r w:rsidRPr="00FF1855">
        <w:rPr>
          <w:sz w:val="16"/>
          <w:szCs w:val="16"/>
        </w:rPr>
        <w:t>” (</w:t>
      </w:r>
      <w:r w:rsidR="00C27C0D">
        <w:rPr>
          <w:sz w:val="16"/>
          <w:szCs w:val="16"/>
        </w:rPr>
        <w:t>A</w:t>
      </w:r>
      <w:r w:rsidRPr="00FF1855">
        <w:rPr>
          <w:sz w:val="16"/>
          <w:szCs w:val="16"/>
        </w:rPr>
        <w:t xml:space="preserve">rtikel 7). Parijs. </w:t>
      </w:r>
      <w:bookmarkEnd w:id="0"/>
    </w:p>
  </w:endnote>
  <w:endnote w:id="2">
    <w:p w14:paraId="443435E5" w14:textId="1017D00B" w:rsidR="007B27E7" w:rsidRPr="00FF1855" w:rsidRDefault="007B27E7" w:rsidP="00FF1855">
      <w:pPr>
        <w:spacing w:before="20" w:after="0" w:line="228" w:lineRule="exact"/>
        <w:rPr>
          <w:sz w:val="16"/>
          <w:szCs w:val="16"/>
        </w:rPr>
      </w:pPr>
      <w:r w:rsidRPr="00FF1855">
        <w:rPr>
          <w:rStyle w:val="Eindnootmarkering"/>
          <w:sz w:val="16"/>
          <w:szCs w:val="16"/>
        </w:rPr>
        <w:endnoteRef/>
      </w:r>
      <w:r w:rsidRPr="00FF1855">
        <w:rPr>
          <w:sz w:val="16"/>
          <w:szCs w:val="16"/>
        </w:rPr>
        <w:t xml:space="preserve"> Vierde Wereld</w:t>
      </w:r>
      <w:r w:rsidR="007F2908">
        <w:rPr>
          <w:sz w:val="16"/>
          <w:szCs w:val="16"/>
        </w:rPr>
        <w:t xml:space="preserve">vrouwenconferentie </w:t>
      </w:r>
      <w:r w:rsidRPr="00FF1855">
        <w:rPr>
          <w:sz w:val="16"/>
          <w:szCs w:val="16"/>
        </w:rPr>
        <w:t xml:space="preserve">van de Verenigde Naties. (1995). “Peking Verklaring en </w:t>
      </w:r>
      <w:r w:rsidR="00E14731">
        <w:rPr>
          <w:sz w:val="16"/>
          <w:szCs w:val="16"/>
        </w:rPr>
        <w:t>Actiep</w:t>
      </w:r>
      <w:r w:rsidRPr="00FF1855">
        <w:rPr>
          <w:sz w:val="16"/>
          <w:szCs w:val="16"/>
        </w:rPr>
        <w:t xml:space="preserve">latform” (Paragraaf 9). </w:t>
      </w:r>
      <w:r w:rsidRPr="00C27C0D">
        <w:rPr>
          <w:sz w:val="16"/>
          <w:szCs w:val="16"/>
        </w:rPr>
        <w:t xml:space="preserve">Peking. </w:t>
      </w:r>
    </w:p>
  </w:endnote>
  <w:endnote w:id="3">
    <w:p w14:paraId="26A5E5A9" w14:textId="2F0B2C73" w:rsidR="00FF1855" w:rsidRPr="00176ED7" w:rsidRDefault="00FF1855" w:rsidP="00FF1855">
      <w:pPr>
        <w:spacing w:after="0" w:line="242" w:lineRule="exact"/>
        <w:rPr>
          <w:sz w:val="20"/>
        </w:rPr>
      </w:pPr>
      <w:r w:rsidRPr="00FF1855">
        <w:rPr>
          <w:rStyle w:val="Eindnootmarkering"/>
          <w:sz w:val="16"/>
          <w:szCs w:val="16"/>
        </w:rPr>
        <w:endnoteRef/>
      </w:r>
      <w:r w:rsidRPr="00FF1855">
        <w:rPr>
          <w:sz w:val="16"/>
          <w:szCs w:val="16"/>
        </w:rPr>
        <w:t xml:space="preserve"> Algemene Vergadering van de Verenigde Naties. </w:t>
      </w:r>
      <w:r w:rsidRPr="00C27C0D">
        <w:rPr>
          <w:sz w:val="16"/>
          <w:szCs w:val="16"/>
        </w:rPr>
        <w:t xml:space="preserve">(1966). </w:t>
      </w:r>
      <w:r w:rsidRPr="007F2908">
        <w:rPr>
          <w:sz w:val="16"/>
          <w:szCs w:val="16"/>
        </w:rPr>
        <w:t>“International</w:t>
      </w:r>
      <w:r w:rsidR="00276620">
        <w:rPr>
          <w:sz w:val="16"/>
          <w:szCs w:val="16"/>
        </w:rPr>
        <w:t>e</w:t>
      </w:r>
      <w:r w:rsidRPr="007F2908">
        <w:rPr>
          <w:sz w:val="16"/>
          <w:szCs w:val="16"/>
        </w:rPr>
        <w:t xml:space="preserve"> </w:t>
      </w:r>
      <w:r w:rsidR="00276620">
        <w:rPr>
          <w:sz w:val="16"/>
          <w:szCs w:val="16"/>
        </w:rPr>
        <w:t>Overeenkomst</w:t>
      </w:r>
      <w:r w:rsidRPr="007F2908">
        <w:rPr>
          <w:sz w:val="16"/>
          <w:szCs w:val="16"/>
        </w:rPr>
        <w:t xml:space="preserve"> betreffende Burgerlijke en Politieke </w:t>
      </w:r>
      <w:r w:rsidR="007F2908" w:rsidRPr="007F2908">
        <w:rPr>
          <w:sz w:val="16"/>
          <w:szCs w:val="16"/>
        </w:rPr>
        <w:t>Rechten</w:t>
      </w:r>
      <w:r w:rsidR="00B6016D">
        <w:rPr>
          <w:sz w:val="16"/>
          <w:szCs w:val="16"/>
        </w:rPr>
        <w:t>”</w:t>
      </w:r>
      <w:r w:rsidR="007F2908" w:rsidRPr="007F2908">
        <w:rPr>
          <w:sz w:val="16"/>
          <w:szCs w:val="16"/>
        </w:rPr>
        <w:t xml:space="preserve"> (Artikel 3). </w:t>
      </w:r>
      <w:r w:rsidR="007F2908" w:rsidRPr="00176ED7">
        <w:rPr>
          <w:sz w:val="16"/>
          <w:szCs w:val="16"/>
        </w:rPr>
        <w:t xml:space="preserve">New York. </w:t>
      </w:r>
    </w:p>
  </w:endnote>
  <w:endnote w:id="4">
    <w:p w14:paraId="195DBCB9" w14:textId="4A917AB4" w:rsidR="00F24423" w:rsidRPr="00176ED7" w:rsidRDefault="00F24423" w:rsidP="00176ED7">
      <w:pPr>
        <w:spacing w:after="0" w:line="254" w:lineRule="auto"/>
        <w:ind w:left="142" w:hanging="142"/>
        <w:rPr>
          <w:sz w:val="16"/>
          <w:szCs w:val="16"/>
        </w:rPr>
      </w:pPr>
      <w:r w:rsidRPr="00457DE8">
        <w:rPr>
          <w:rStyle w:val="Eindnootmarkering"/>
          <w:sz w:val="16"/>
          <w:szCs w:val="16"/>
        </w:rPr>
        <w:endnoteRef/>
      </w:r>
      <w:r w:rsidRPr="00457DE8">
        <w:rPr>
          <w:sz w:val="16"/>
          <w:szCs w:val="16"/>
        </w:rPr>
        <w:t xml:space="preserve"> </w:t>
      </w:r>
      <w:r w:rsidR="00276620">
        <w:rPr>
          <w:sz w:val="16"/>
          <w:szCs w:val="16"/>
        </w:rPr>
        <w:t xml:space="preserve">Ibid. </w:t>
      </w:r>
      <w:r w:rsidR="00457DE8" w:rsidRPr="00457DE8">
        <w:rPr>
          <w:sz w:val="16"/>
          <w:szCs w:val="16"/>
        </w:rPr>
        <w:t xml:space="preserve">Internationale Conferentie van de Verenigde Naties betreffende Bevolking en Ontwikkeling. </w:t>
      </w:r>
      <w:r w:rsidR="00457DE8" w:rsidRPr="00176ED7">
        <w:rPr>
          <w:sz w:val="16"/>
          <w:szCs w:val="16"/>
        </w:rPr>
        <w:t xml:space="preserve">(1994). </w:t>
      </w:r>
      <w:r w:rsidR="00457DE8" w:rsidRPr="00457DE8">
        <w:rPr>
          <w:sz w:val="16"/>
          <w:szCs w:val="16"/>
        </w:rPr>
        <w:t>“Actieprogramma van de Internationale Conferentie betreffende Bevolkingsontwikkeling” (Secties 8.25 en 63). Ca</w:t>
      </w:r>
      <w:r w:rsidR="00457DE8">
        <w:rPr>
          <w:sz w:val="16"/>
          <w:szCs w:val="16"/>
        </w:rPr>
        <w:t>ï</w:t>
      </w:r>
      <w:r w:rsidR="00457DE8" w:rsidRPr="00457DE8">
        <w:rPr>
          <w:sz w:val="16"/>
          <w:szCs w:val="16"/>
        </w:rPr>
        <w:t>ro.</w:t>
      </w:r>
    </w:p>
  </w:endnote>
  <w:endnote w:id="5">
    <w:p w14:paraId="37340B32" w14:textId="33982E07" w:rsidR="0057236F" w:rsidRPr="00A045D9" w:rsidRDefault="0057236F">
      <w:pPr>
        <w:pStyle w:val="Eindnoottekst"/>
        <w:rPr>
          <w:sz w:val="16"/>
          <w:szCs w:val="16"/>
        </w:rPr>
      </w:pPr>
      <w:r>
        <w:rPr>
          <w:rStyle w:val="Eindnootmarkering"/>
        </w:rPr>
        <w:endnoteRef/>
      </w:r>
      <w:r>
        <w:t xml:space="preserve"> </w:t>
      </w:r>
      <w:r w:rsidRPr="0057236F">
        <w:rPr>
          <w:sz w:val="16"/>
          <w:szCs w:val="16"/>
        </w:rPr>
        <w:t>Algemene Vergadering van de Verenigde Naties. (2015).</w:t>
      </w:r>
      <w:r>
        <w:t xml:space="preserve"> </w:t>
      </w:r>
      <w:r w:rsidR="00A045D9" w:rsidRPr="00A045D9">
        <w:rPr>
          <w:sz w:val="16"/>
          <w:szCs w:val="16"/>
        </w:rPr>
        <w:t>“Transformatie van onze wereld:</w:t>
      </w:r>
      <w:r w:rsidR="00A045D9">
        <w:t xml:space="preserve"> </w:t>
      </w:r>
      <w:r w:rsidR="00A045D9" w:rsidRPr="00A045D9">
        <w:rPr>
          <w:sz w:val="16"/>
          <w:szCs w:val="16"/>
        </w:rPr>
        <w:t>Agenda 2030 voor Duurzame Ontwikkeling</w:t>
      </w:r>
      <w:r w:rsidR="00A045D9">
        <w:rPr>
          <w:sz w:val="16"/>
          <w:szCs w:val="16"/>
        </w:rPr>
        <w:t xml:space="preserve">” (Paragraaf 20). New York. </w:t>
      </w:r>
    </w:p>
  </w:endnote>
  <w:endnote w:id="6">
    <w:p w14:paraId="645AD75D" w14:textId="4C60BC7D" w:rsidR="00176ED7" w:rsidRPr="00C66770" w:rsidRDefault="00176ED7" w:rsidP="00C66770">
      <w:pPr>
        <w:spacing w:after="0"/>
        <w:rPr>
          <w:sz w:val="16"/>
          <w:szCs w:val="16"/>
        </w:rPr>
      </w:pPr>
      <w:r>
        <w:rPr>
          <w:rStyle w:val="Eindnootmarkering"/>
        </w:rPr>
        <w:endnoteRef/>
      </w:r>
      <w:r>
        <w:t xml:space="preserve"> </w:t>
      </w:r>
      <w:r w:rsidR="00C66770" w:rsidRPr="00FF1855">
        <w:rPr>
          <w:sz w:val="16"/>
          <w:szCs w:val="16"/>
        </w:rPr>
        <w:t xml:space="preserve">Algemene Vergadering van de Verenigde Naties. (1948).”Universele Verklaring van de </w:t>
      </w:r>
      <w:r w:rsidR="00C66770">
        <w:rPr>
          <w:sz w:val="16"/>
          <w:szCs w:val="16"/>
        </w:rPr>
        <w:t>Rechten van de Mens</w:t>
      </w:r>
      <w:r w:rsidR="00C66770" w:rsidRPr="00FF1855">
        <w:rPr>
          <w:sz w:val="16"/>
          <w:szCs w:val="16"/>
        </w:rPr>
        <w:t>” (</w:t>
      </w:r>
      <w:r w:rsidR="00C66770">
        <w:rPr>
          <w:sz w:val="16"/>
          <w:szCs w:val="16"/>
        </w:rPr>
        <w:t>Preambule</w:t>
      </w:r>
      <w:r w:rsidR="00C66770" w:rsidRPr="00FF1855">
        <w:rPr>
          <w:sz w:val="16"/>
          <w:szCs w:val="16"/>
        </w:rPr>
        <w:t xml:space="preserve">). Parijs. </w:t>
      </w:r>
    </w:p>
  </w:endnote>
  <w:endnote w:id="7">
    <w:p w14:paraId="2089CE7D" w14:textId="54D3F677" w:rsidR="00176ED7" w:rsidRDefault="00176ED7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r w:rsidR="00C66770" w:rsidRPr="00FF1855">
        <w:rPr>
          <w:sz w:val="16"/>
          <w:szCs w:val="16"/>
        </w:rPr>
        <w:t xml:space="preserve">Algemene Vergadering van de Verenigde Naties. </w:t>
      </w:r>
      <w:r w:rsidR="00C66770" w:rsidRPr="00C27C0D">
        <w:rPr>
          <w:sz w:val="16"/>
          <w:szCs w:val="16"/>
        </w:rPr>
        <w:t xml:space="preserve">(1966). </w:t>
      </w:r>
      <w:r w:rsidR="00C66770" w:rsidRPr="007F2908">
        <w:rPr>
          <w:sz w:val="16"/>
          <w:szCs w:val="16"/>
        </w:rPr>
        <w:t>“International</w:t>
      </w:r>
      <w:r w:rsidR="00276620">
        <w:rPr>
          <w:sz w:val="16"/>
          <w:szCs w:val="16"/>
        </w:rPr>
        <w:t xml:space="preserve">e Overeenkomst </w:t>
      </w:r>
      <w:r w:rsidR="00C66770" w:rsidRPr="007F2908">
        <w:rPr>
          <w:sz w:val="16"/>
          <w:szCs w:val="16"/>
        </w:rPr>
        <w:t>betreffende Burgerlijke en Politieke Rechten</w:t>
      </w:r>
      <w:r w:rsidR="00B6016D">
        <w:rPr>
          <w:sz w:val="16"/>
          <w:szCs w:val="16"/>
        </w:rPr>
        <w:t>”</w:t>
      </w:r>
      <w:r w:rsidR="00C66770" w:rsidRPr="007F2908">
        <w:rPr>
          <w:sz w:val="16"/>
          <w:szCs w:val="16"/>
        </w:rPr>
        <w:t xml:space="preserve"> (Artikel </w:t>
      </w:r>
      <w:r w:rsidR="00C66770">
        <w:rPr>
          <w:sz w:val="16"/>
          <w:szCs w:val="16"/>
        </w:rPr>
        <w:t>6.1</w:t>
      </w:r>
      <w:r w:rsidR="00C66770" w:rsidRPr="007F2908">
        <w:rPr>
          <w:sz w:val="16"/>
          <w:szCs w:val="16"/>
        </w:rPr>
        <w:t xml:space="preserve">). </w:t>
      </w:r>
      <w:r w:rsidR="00C66770" w:rsidRPr="00176ED7">
        <w:rPr>
          <w:sz w:val="16"/>
          <w:szCs w:val="16"/>
        </w:rPr>
        <w:t>New York.</w:t>
      </w:r>
    </w:p>
  </w:endnote>
  <w:endnote w:id="8">
    <w:p w14:paraId="1E612A2F" w14:textId="45BB19E6" w:rsidR="001E4EA8" w:rsidRDefault="001E4EA8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r w:rsidR="00C66770" w:rsidRPr="00457DE8">
        <w:rPr>
          <w:sz w:val="16"/>
          <w:szCs w:val="16"/>
        </w:rPr>
        <w:t xml:space="preserve">Internationale Conferentie van de Verenigde Naties betreffende Bevolking en Ontwikkeling. </w:t>
      </w:r>
      <w:r w:rsidR="00C66770" w:rsidRPr="00176ED7">
        <w:rPr>
          <w:sz w:val="16"/>
          <w:szCs w:val="16"/>
        </w:rPr>
        <w:t xml:space="preserve">(1994). </w:t>
      </w:r>
      <w:r w:rsidR="00C66770" w:rsidRPr="00457DE8">
        <w:rPr>
          <w:sz w:val="16"/>
          <w:szCs w:val="16"/>
        </w:rPr>
        <w:t>“Actieprogramma van de Internationale Conferentie betreffende Bevolkingsontwikkeling” (Secties</w:t>
      </w:r>
      <w:r w:rsidR="00C66770">
        <w:rPr>
          <w:sz w:val="16"/>
          <w:szCs w:val="16"/>
        </w:rPr>
        <w:t xml:space="preserve"> 7.2</w:t>
      </w:r>
      <w:r w:rsidR="00C66770" w:rsidRPr="00457DE8">
        <w:rPr>
          <w:sz w:val="16"/>
          <w:szCs w:val="16"/>
        </w:rPr>
        <w:t>). Ca</w:t>
      </w:r>
      <w:r w:rsidR="00C66770">
        <w:rPr>
          <w:sz w:val="16"/>
          <w:szCs w:val="16"/>
        </w:rPr>
        <w:t>ï</w:t>
      </w:r>
      <w:r w:rsidR="00C66770" w:rsidRPr="00457DE8">
        <w:rPr>
          <w:sz w:val="16"/>
          <w:szCs w:val="16"/>
        </w:rPr>
        <w:t>ro.</w:t>
      </w:r>
    </w:p>
  </w:endnote>
  <w:endnote w:id="9">
    <w:p w14:paraId="1DD1C82C" w14:textId="66F26F0C" w:rsidR="000045D3" w:rsidRDefault="000045D3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r w:rsidR="00C66770" w:rsidRPr="00C66770">
        <w:rPr>
          <w:sz w:val="16"/>
          <w:szCs w:val="16"/>
        </w:rPr>
        <w:t>Ibid. Sectie 8.25</w:t>
      </w:r>
    </w:p>
  </w:endnote>
  <w:endnote w:id="10">
    <w:p w14:paraId="2456BF7C" w14:textId="31D42297" w:rsidR="00C54CC0" w:rsidRDefault="00C54CC0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r w:rsidR="00C66770" w:rsidRPr="00C66770">
        <w:rPr>
          <w:sz w:val="16"/>
          <w:szCs w:val="16"/>
        </w:rPr>
        <w:t>Ibid.</w:t>
      </w:r>
    </w:p>
  </w:endnote>
  <w:endnote w:id="11">
    <w:p w14:paraId="4CAEA664" w14:textId="13A75FCF" w:rsidR="00C54CC0" w:rsidRDefault="00C54CC0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r w:rsidR="00C66770" w:rsidRPr="00C66770">
        <w:rPr>
          <w:sz w:val="16"/>
          <w:szCs w:val="16"/>
        </w:rPr>
        <w:t>Algemene Vergadering van de Verenigde Naties. (1959). “Verklaring voor de Rechten van het Kind” (Preambule). New York.</w:t>
      </w:r>
      <w:r w:rsidR="00C66770">
        <w:t xml:space="preserve"> </w:t>
      </w:r>
    </w:p>
  </w:endnote>
  <w:endnote w:id="12">
    <w:p w14:paraId="73DAA490" w14:textId="1FF35F5F" w:rsidR="00C54CC0" w:rsidRPr="003A04D4" w:rsidRDefault="00C54CC0" w:rsidP="003A04D4">
      <w:pPr>
        <w:spacing w:after="0" w:line="242" w:lineRule="exact"/>
        <w:rPr>
          <w:sz w:val="20"/>
        </w:rPr>
      </w:pPr>
      <w:r>
        <w:rPr>
          <w:rStyle w:val="Eindnootmarkering"/>
        </w:rPr>
        <w:endnoteRef/>
      </w:r>
      <w:r>
        <w:t xml:space="preserve"> </w:t>
      </w:r>
      <w:r w:rsidR="00C66770" w:rsidRPr="00FF1855">
        <w:rPr>
          <w:sz w:val="16"/>
          <w:szCs w:val="16"/>
        </w:rPr>
        <w:t xml:space="preserve">Algemene Vergadering van de Verenigde Naties. </w:t>
      </w:r>
      <w:r w:rsidR="00C66770" w:rsidRPr="00C27C0D">
        <w:rPr>
          <w:sz w:val="16"/>
          <w:szCs w:val="16"/>
        </w:rPr>
        <w:t xml:space="preserve">(1966). </w:t>
      </w:r>
      <w:r w:rsidR="00C66770" w:rsidRPr="007F2908">
        <w:rPr>
          <w:sz w:val="16"/>
          <w:szCs w:val="16"/>
        </w:rPr>
        <w:t>“International</w:t>
      </w:r>
      <w:r w:rsidR="00276620">
        <w:rPr>
          <w:sz w:val="16"/>
          <w:szCs w:val="16"/>
        </w:rPr>
        <w:t>e</w:t>
      </w:r>
      <w:r w:rsidR="00C66770" w:rsidRPr="007F2908">
        <w:rPr>
          <w:sz w:val="16"/>
          <w:szCs w:val="16"/>
        </w:rPr>
        <w:t xml:space="preserve"> </w:t>
      </w:r>
      <w:r w:rsidR="00276620">
        <w:rPr>
          <w:sz w:val="16"/>
          <w:szCs w:val="16"/>
        </w:rPr>
        <w:t>Overeenkomst</w:t>
      </w:r>
      <w:r w:rsidR="00C66770" w:rsidRPr="007F2908">
        <w:rPr>
          <w:sz w:val="16"/>
          <w:szCs w:val="16"/>
        </w:rPr>
        <w:t xml:space="preserve"> betreffende Burgerlijke en Politieke Rechten</w:t>
      </w:r>
      <w:r w:rsidR="00B6016D">
        <w:rPr>
          <w:sz w:val="16"/>
          <w:szCs w:val="16"/>
        </w:rPr>
        <w:t>”</w:t>
      </w:r>
      <w:r w:rsidR="00C66770" w:rsidRPr="007F2908">
        <w:rPr>
          <w:sz w:val="16"/>
          <w:szCs w:val="16"/>
        </w:rPr>
        <w:t xml:space="preserve"> (Artikel </w:t>
      </w:r>
      <w:r w:rsidR="00C66770">
        <w:rPr>
          <w:sz w:val="16"/>
          <w:szCs w:val="16"/>
        </w:rPr>
        <w:t>10[</w:t>
      </w:r>
      <w:r w:rsidR="00C66770" w:rsidRPr="007F2908">
        <w:rPr>
          <w:sz w:val="16"/>
          <w:szCs w:val="16"/>
        </w:rPr>
        <w:t>3</w:t>
      </w:r>
      <w:r w:rsidR="00C66770">
        <w:rPr>
          <w:sz w:val="16"/>
          <w:szCs w:val="16"/>
        </w:rPr>
        <w:t>]</w:t>
      </w:r>
      <w:r w:rsidR="00C66770" w:rsidRPr="007F2908">
        <w:rPr>
          <w:sz w:val="16"/>
          <w:szCs w:val="16"/>
        </w:rPr>
        <w:t xml:space="preserve">). </w:t>
      </w:r>
      <w:r w:rsidR="00C66770" w:rsidRPr="00176ED7">
        <w:rPr>
          <w:sz w:val="16"/>
          <w:szCs w:val="16"/>
        </w:rPr>
        <w:t xml:space="preserve">New York. </w:t>
      </w:r>
    </w:p>
  </w:endnote>
  <w:endnote w:id="13">
    <w:p w14:paraId="09704C57" w14:textId="493EADD6" w:rsidR="003A04D4" w:rsidRDefault="003A04D4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r w:rsidRPr="00FF1855">
        <w:rPr>
          <w:sz w:val="16"/>
          <w:szCs w:val="16"/>
        </w:rPr>
        <w:t xml:space="preserve">Algemene Vergadering van de Verenigde Naties. (1948).”Universele Verklaring van de </w:t>
      </w:r>
      <w:r>
        <w:rPr>
          <w:sz w:val="16"/>
          <w:szCs w:val="16"/>
        </w:rPr>
        <w:t>Rechten van de Mens</w:t>
      </w:r>
      <w:r w:rsidRPr="00FF1855">
        <w:rPr>
          <w:sz w:val="16"/>
          <w:szCs w:val="16"/>
        </w:rPr>
        <w:t>” (</w:t>
      </w:r>
      <w:r>
        <w:rPr>
          <w:sz w:val="16"/>
          <w:szCs w:val="16"/>
        </w:rPr>
        <w:t>217A [III], A</w:t>
      </w:r>
      <w:r w:rsidRPr="00FF1855">
        <w:rPr>
          <w:sz w:val="16"/>
          <w:szCs w:val="16"/>
        </w:rPr>
        <w:t xml:space="preserve">rtikel </w:t>
      </w:r>
      <w:r>
        <w:rPr>
          <w:sz w:val="16"/>
          <w:szCs w:val="16"/>
        </w:rPr>
        <w:t>16(3)</w:t>
      </w:r>
      <w:r w:rsidRPr="00FF1855">
        <w:rPr>
          <w:sz w:val="16"/>
          <w:szCs w:val="16"/>
        </w:rPr>
        <w:t>). Parijs.</w:t>
      </w:r>
    </w:p>
  </w:endnote>
  <w:endnote w:id="14">
    <w:p w14:paraId="2FA9AEDC" w14:textId="3FC4E2E1" w:rsidR="006A44E6" w:rsidRDefault="006A44E6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r w:rsidRPr="00FF1855">
        <w:rPr>
          <w:sz w:val="16"/>
          <w:szCs w:val="16"/>
        </w:rPr>
        <w:t xml:space="preserve">Algemene Vergadering van de Verenigde Naties. (1948).”Universele Verklaring van de </w:t>
      </w:r>
      <w:r>
        <w:rPr>
          <w:sz w:val="16"/>
          <w:szCs w:val="16"/>
        </w:rPr>
        <w:t>Rechten van de Mens</w:t>
      </w:r>
      <w:r w:rsidRPr="00FF1855">
        <w:rPr>
          <w:sz w:val="16"/>
          <w:szCs w:val="16"/>
        </w:rPr>
        <w:t>” (</w:t>
      </w:r>
      <w:r>
        <w:rPr>
          <w:sz w:val="16"/>
          <w:szCs w:val="16"/>
        </w:rPr>
        <w:t>217A [III], A</w:t>
      </w:r>
      <w:r w:rsidRPr="00FF1855">
        <w:rPr>
          <w:sz w:val="16"/>
          <w:szCs w:val="16"/>
        </w:rPr>
        <w:t xml:space="preserve">rtikel </w:t>
      </w:r>
      <w:r>
        <w:rPr>
          <w:sz w:val="16"/>
          <w:szCs w:val="16"/>
        </w:rPr>
        <w:t>25[2]</w:t>
      </w:r>
      <w:r w:rsidRPr="00FF1855">
        <w:rPr>
          <w:sz w:val="16"/>
          <w:szCs w:val="16"/>
        </w:rPr>
        <w:t>). Parijs.</w:t>
      </w:r>
    </w:p>
  </w:endnote>
  <w:endnote w:id="15">
    <w:p w14:paraId="76B4397B" w14:textId="2B2E1689" w:rsidR="006A44E6" w:rsidRDefault="006A44E6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r w:rsidRPr="00FF1855">
        <w:rPr>
          <w:sz w:val="16"/>
          <w:szCs w:val="16"/>
        </w:rPr>
        <w:t>Vierde Wereld</w:t>
      </w:r>
      <w:r>
        <w:rPr>
          <w:sz w:val="16"/>
          <w:szCs w:val="16"/>
        </w:rPr>
        <w:t xml:space="preserve">vrouwenconferentie </w:t>
      </w:r>
      <w:r w:rsidRPr="00FF1855">
        <w:rPr>
          <w:sz w:val="16"/>
          <w:szCs w:val="16"/>
        </w:rPr>
        <w:t xml:space="preserve">van de Verenigde Naties. (1995). “Peking Verklaring en </w:t>
      </w:r>
      <w:r>
        <w:rPr>
          <w:sz w:val="16"/>
          <w:szCs w:val="16"/>
        </w:rPr>
        <w:t>Actiep</w:t>
      </w:r>
      <w:r w:rsidRPr="00FF1855">
        <w:rPr>
          <w:sz w:val="16"/>
          <w:szCs w:val="16"/>
        </w:rPr>
        <w:t>latform” (</w:t>
      </w:r>
      <w:r>
        <w:rPr>
          <w:sz w:val="16"/>
          <w:szCs w:val="16"/>
        </w:rPr>
        <w:t xml:space="preserve">Bijlage II, </w:t>
      </w:r>
      <w:r w:rsidRPr="00FF1855">
        <w:rPr>
          <w:sz w:val="16"/>
          <w:szCs w:val="16"/>
        </w:rPr>
        <w:t>Paragraaf</w:t>
      </w:r>
      <w:r>
        <w:rPr>
          <w:sz w:val="16"/>
          <w:szCs w:val="16"/>
        </w:rPr>
        <w:t xml:space="preserve"> 2</w:t>
      </w:r>
      <w:r w:rsidRPr="00FF1855">
        <w:rPr>
          <w:sz w:val="16"/>
          <w:szCs w:val="16"/>
        </w:rPr>
        <w:t xml:space="preserve">9). </w:t>
      </w:r>
      <w:r w:rsidRPr="00C27C0D">
        <w:rPr>
          <w:sz w:val="16"/>
          <w:szCs w:val="16"/>
        </w:rPr>
        <w:t>Peking.</w:t>
      </w:r>
    </w:p>
  </w:endnote>
  <w:endnote w:id="16">
    <w:p w14:paraId="506EDF1C" w14:textId="512E95BF" w:rsidR="006A44E6" w:rsidRDefault="006A44E6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r w:rsidRPr="006A44E6">
        <w:rPr>
          <w:sz w:val="16"/>
          <w:szCs w:val="16"/>
        </w:rPr>
        <w:t>Ibid.</w:t>
      </w:r>
    </w:p>
  </w:endnote>
  <w:endnote w:id="17">
    <w:p w14:paraId="170E692D" w14:textId="5D752419" w:rsidR="00F31524" w:rsidRPr="00F31524" w:rsidRDefault="00F31524">
      <w:pPr>
        <w:pStyle w:val="Eindnoottekst"/>
        <w:rPr>
          <w:sz w:val="16"/>
          <w:szCs w:val="16"/>
        </w:rPr>
      </w:pPr>
      <w:r>
        <w:rPr>
          <w:rStyle w:val="Eindnootmarkering"/>
        </w:rPr>
        <w:endnoteRef/>
      </w:r>
      <w:r>
        <w:t xml:space="preserve"> </w:t>
      </w:r>
      <w:r>
        <w:rPr>
          <w:sz w:val="16"/>
          <w:szCs w:val="16"/>
        </w:rPr>
        <w:t xml:space="preserve">Algemene Vergadering van de Verenigde Naties. </w:t>
      </w:r>
      <w:r w:rsidR="0033469B">
        <w:rPr>
          <w:sz w:val="16"/>
          <w:szCs w:val="16"/>
        </w:rPr>
        <w:t xml:space="preserve">(2019). “Politieke verklaring van de </w:t>
      </w:r>
      <w:r w:rsidR="00276620">
        <w:rPr>
          <w:sz w:val="16"/>
          <w:szCs w:val="16"/>
        </w:rPr>
        <w:t>vergadering</w:t>
      </w:r>
      <w:r w:rsidR="0033469B">
        <w:rPr>
          <w:sz w:val="16"/>
          <w:szCs w:val="16"/>
        </w:rPr>
        <w:t xml:space="preserve"> op hoog niveau betreffende universele gezondheidszorg” (Paragraaf 5). New York. </w:t>
      </w:r>
    </w:p>
  </w:endnote>
  <w:endnote w:id="18">
    <w:p w14:paraId="0893EFDF" w14:textId="60DF3E99" w:rsidR="001C0B8C" w:rsidRPr="001C0B8C" w:rsidRDefault="001C0B8C">
      <w:pPr>
        <w:pStyle w:val="Eindnoottekst"/>
        <w:rPr>
          <w:sz w:val="16"/>
          <w:szCs w:val="16"/>
        </w:rPr>
      </w:pPr>
      <w:r>
        <w:rPr>
          <w:rStyle w:val="Eindnootmarkering"/>
        </w:rPr>
        <w:endnoteRef/>
      </w:r>
      <w:r>
        <w:t xml:space="preserve"> </w:t>
      </w:r>
      <w:r>
        <w:rPr>
          <w:sz w:val="16"/>
          <w:szCs w:val="16"/>
        </w:rPr>
        <w:t xml:space="preserve">Internationale Gezondheidsconferentie. (1946). “Constitutie van de Wereldgezondheidsorganisatie.” New York. </w:t>
      </w:r>
    </w:p>
  </w:endnote>
  <w:endnote w:id="19">
    <w:p w14:paraId="6F2B7124" w14:textId="7997F17C" w:rsidR="0023616C" w:rsidRPr="0023616C" w:rsidRDefault="0023616C">
      <w:pPr>
        <w:pStyle w:val="Eindnoottekst"/>
        <w:rPr>
          <w:sz w:val="16"/>
          <w:szCs w:val="16"/>
        </w:rPr>
      </w:pPr>
      <w:r>
        <w:rPr>
          <w:rStyle w:val="Eindnootmarkering"/>
        </w:rPr>
        <w:endnoteRef/>
      </w:r>
      <w:r>
        <w:t xml:space="preserve"> </w:t>
      </w:r>
      <w:r>
        <w:rPr>
          <w:sz w:val="16"/>
          <w:szCs w:val="16"/>
        </w:rPr>
        <w:t xml:space="preserve">Algemene Vergadering van de Verenigde Naties. (2000). “Vervolgacties en initiatieven om de Peking Verklaring en Actieplatform te implementeren” (Paragraaf 11). New York. </w:t>
      </w:r>
    </w:p>
  </w:endnote>
  <w:endnote w:id="20">
    <w:p w14:paraId="15A1664D" w14:textId="5E3047BC" w:rsidR="006E40E3" w:rsidRPr="006E40E3" w:rsidRDefault="006E40E3">
      <w:pPr>
        <w:pStyle w:val="Eindnoottekst"/>
        <w:rPr>
          <w:sz w:val="16"/>
          <w:szCs w:val="16"/>
        </w:rPr>
      </w:pPr>
      <w:r>
        <w:rPr>
          <w:rStyle w:val="Eindnootmarkering"/>
        </w:rPr>
        <w:endnoteRef/>
      </w:r>
      <w:r>
        <w:t xml:space="preserve"> </w:t>
      </w:r>
      <w:r>
        <w:rPr>
          <w:sz w:val="16"/>
          <w:szCs w:val="16"/>
        </w:rPr>
        <w:t xml:space="preserve">Economische en Sociale Raad van de Verenigde Naties. (1999). “Commissie voor Sociale Ontwikkeling: Rapport van de zevenendertigste </w:t>
      </w:r>
      <w:r w:rsidR="00276620">
        <w:rPr>
          <w:sz w:val="16"/>
          <w:szCs w:val="16"/>
        </w:rPr>
        <w:t>zitting</w:t>
      </w:r>
      <w:r>
        <w:rPr>
          <w:sz w:val="16"/>
          <w:szCs w:val="16"/>
        </w:rPr>
        <w:t>” (Hoofdstuk 1 [Bijlage, Paragraaf 3], met betrekking tot</w:t>
      </w:r>
      <w:r w:rsidR="00276620">
        <w:rPr>
          <w:sz w:val="16"/>
          <w:szCs w:val="16"/>
        </w:rPr>
        <w:t xml:space="preserve"> het</w:t>
      </w:r>
      <w:r>
        <w:rPr>
          <w:sz w:val="16"/>
          <w:szCs w:val="16"/>
        </w:rPr>
        <w:t xml:space="preserve"> Actieprogramma van de Wereldtop voor Sociale Ontwikkeling). New York.  </w:t>
      </w:r>
    </w:p>
  </w:endnote>
  <w:endnote w:id="21">
    <w:p w14:paraId="2C8F284A" w14:textId="6E9D975F" w:rsidR="003F5B54" w:rsidRPr="00F31524" w:rsidRDefault="003F5B54" w:rsidP="003F5B54">
      <w:pPr>
        <w:pStyle w:val="Eindnoottekst"/>
        <w:rPr>
          <w:sz w:val="16"/>
          <w:szCs w:val="16"/>
        </w:rPr>
      </w:pPr>
      <w:r>
        <w:rPr>
          <w:rStyle w:val="Eindnootmarkering"/>
        </w:rPr>
        <w:endnoteRef/>
      </w:r>
      <w:r>
        <w:t xml:space="preserve"> </w:t>
      </w:r>
      <w:r>
        <w:rPr>
          <w:sz w:val="16"/>
          <w:szCs w:val="16"/>
        </w:rPr>
        <w:t xml:space="preserve">Algemene Vergadering van de Verenigde Naties. (2019). “Politieke verklaring van de bijeenkomst op hoog niveau betreffende universele gezondheidszorg” (Paragraaf 6). New York. </w:t>
      </w:r>
    </w:p>
    <w:p w14:paraId="761222AB" w14:textId="0B097055" w:rsidR="003F5B54" w:rsidRDefault="003F5B54">
      <w:pPr>
        <w:pStyle w:val="Eindnoo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66E3C" w14:textId="77777777" w:rsidR="006128FE" w:rsidRDefault="006128FE" w:rsidP="00001D74">
      <w:pPr>
        <w:spacing w:after="0" w:line="240" w:lineRule="auto"/>
      </w:pPr>
      <w:r>
        <w:separator/>
      </w:r>
    </w:p>
  </w:footnote>
  <w:footnote w:type="continuationSeparator" w:id="0">
    <w:p w14:paraId="088DBD10" w14:textId="77777777" w:rsidR="006128FE" w:rsidRDefault="006128FE" w:rsidP="0000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55CED"/>
    <w:multiLevelType w:val="hybridMultilevel"/>
    <w:tmpl w:val="76A6618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C"/>
    <w:rsid w:val="00001D74"/>
    <w:rsid w:val="000045D3"/>
    <w:rsid w:val="00030261"/>
    <w:rsid w:val="00032267"/>
    <w:rsid w:val="0006451F"/>
    <w:rsid w:val="000C263B"/>
    <w:rsid w:val="001433A3"/>
    <w:rsid w:val="00153211"/>
    <w:rsid w:val="00163705"/>
    <w:rsid w:val="00164D94"/>
    <w:rsid w:val="00176ED7"/>
    <w:rsid w:val="001C0B8C"/>
    <w:rsid w:val="001E4EA8"/>
    <w:rsid w:val="00205C4B"/>
    <w:rsid w:val="00215C10"/>
    <w:rsid w:val="00216040"/>
    <w:rsid w:val="0023616C"/>
    <w:rsid w:val="00237318"/>
    <w:rsid w:val="00276620"/>
    <w:rsid w:val="002A1C2C"/>
    <w:rsid w:val="002A32A2"/>
    <w:rsid w:val="002F2C30"/>
    <w:rsid w:val="0033469B"/>
    <w:rsid w:val="00356605"/>
    <w:rsid w:val="003A04D4"/>
    <w:rsid w:val="003F5B54"/>
    <w:rsid w:val="003F69AE"/>
    <w:rsid w:val="004120F7"/>
    <w:rsid w:val="004244DF"/>
    <w:rsid w:val="00434933"/>
    <w:rsid w:val="00457DE8"/>
    <w:rsid w:val="00480558"/>
    <w:rsid w:val="004B08AC"/>
    <w:rsid w:val="004D5CAC"/>
    <w:rsid w:val="005428BB"/>
    <w:rsid w:val="0057236F"/>
    <w:rsid w:val="005A58B9"/>
    <w:rsid w:val="00605D6C"/>
    <w:rsid w:val="006128FE"/>
    <w:rsid w:val="00634E1D"/>
    <w:rsid w:val="00653760"/>
    <w:rsid w:val="00656545"/>
    <w:rsid w:val="006A44E6"/>
    <w:rsid w:val="006A6C5E"/>
    <w:rsid w:val="006E40E3"/>
    <w:rsid w:val="00706205"/>
    <w:rsid w:val="0075526F"/>
    <w:rsid w:val="00770924"/>
    <w:rsid w:val="007B27E7"/>
    <w:rsid w:val="007C5F0E"/>
    <w:rsid w:val="007D28C0"/>
    <w:rsid w:val="007D45F6"/>
    <w:rsid w:val="007F2908"/>
    <w:rsid w:val="008C4484"/>
    <w:rsid w:val="00953FA9"/>
    <w:rsid w:val="009B412D"/>
    <w:rsid w:val="009B5703"/>
    <w:rsid w:val="00A045D9"/>
    <w:rsid w:val="00A12458"/>
    <w:rsid w:val="00A450B8"/>
    <w:rsid w:val="00A57ED0"/>
    <w:rsid w:val="00A861E3"/>
    <w:rsid w:val="00AA1808"/>
    <w:rsid w:val="00AA6369"/>
    <w:rsid w:val="00AB7888"/>
    <w:rsid w:val="00B6016D"/>
    <w:rsid w:val="00BE7476"/>
    <w:rsid w:val="00C267A1"/>
    <w:rsid w:val="00C27C0D"/>
    <w:rsid w:val="00C54CC0"/>
    <w:rsid w:val="00C66770"/>
    <w:rsid w:val="00D152DB"/>
    <w:rsid w:val="00DA20BE"/>
    <w:rsid w:val="00DE2C6E"/>
    <w:rsid w:val="00E14731"/>
    <w:rsid w:val="00E14E48"/>
    <w:rsid w:val="00E15834"/>
    <w:rsid w:val="00E40FF9"/>
    <w:rsid w:val="00E66006"/>
    <w:rsid w:val="00E70E0A"/>
    <w:rsid w:val="00EA0DF7"/>
    <w:rsid w:val="00EE02E6"/>
    <w:rsid w:val="00F24423"/>
    <w:rsid w:val="00F31524"/>
    <w:rsid w:val="00F321EE"/>
    <w:rsid w:val="00FC0F3D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19BB"/>
  <w15:chartTrackingRefBased/>
  <w15:docId w15:val="{397D56D9-74C5-472B-8C19-60784CBB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semiHidden/>
    <w:unhideWhenUsed/>
    <w:rsid w:val="00001D74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01D74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01D74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B570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6B07-3BAD-8748-8DA9-86B6BA36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de Vos</dc:creator>
  <cp:keywords/>
  <dc:description/>
  <cp:lastModifiedBy>Klaasse, Chris</cp:lastModifiedBy>
  <cp:revision>3</cp:revision>
  <cp:lastPrinted>2020-12-21T10:56:00Z</cp:lastPrinted>
  <dcterms:created xsi:type="dcterms:W3CDTF">2020-12-21T13:10:00Z</dcterms:created>
  <dcterms:modified xsi:type="dcterms:W3CDTF">2021-01-14T18:24:00Z</dcterms:modified>
</cp:coreProperties>
</file>